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spacing w:line="360" w:lineRule="auto"/>
        <w:tabs>
          <w:tab w:val="left" w:pos="3927"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1"/>
        <w:jc w:val="center"/>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rPr>
        <w:t xml:space="preserve">苏州市政府采购</w:t>
      </w:r>
      <w:r>
        <w:rPr>
          <w:rFonts w:hint="eastAsia" w:ascii="宋体" w:hAnsi="宋体" w:eastAsia="宋体" w:cs="宋体"/>
          <w:b/>
          <w:bCs/>
          <w:color w:val="000000"/>
          <w:sz w:val="84"/>
          <w:szCs w:val="84"/>
          <w:highlight w:val="none"/>
        </w:rPr>
      </w:r>
      <w:r/>
    </w:p>
    <w:p>
      <w:pPr>
        <w:pStyle w:val="651"/>
        <w:jc w:val="center"/>
        <w:rPr>
          <w:rFonts w:hint="eastAsia" w:ascii="宋体" w:hAnsi="宋体" w:eastAsia="宋体" w:cs="宋体"/>
          <w:color w:val="000000"/>
          <w:sz w:val="84"/>
          <w:szCs w:val="84"/>
          <w:highlight w:val="none"/>
        </w:rPr>
      </w:pPr>
      <w:r>
        <w:rPr>
          <w:rFonts w:hint="eastAsia" w:ascii="宋体" w:hAnsi="宋体" w:eastAsia="宋体" w:cs="宋体"/>
          <w:b/>
          <w:bCs/>
          <w:color w:val="000000"/>
          <w:sz w:val="84"/>
          <w:szCs w:val="84"/>
          <w:highlight w:val="none"/>
        </w:rPr>
        <w:t xml:space="preserve">磋商文件</w:t>
      </w:r>
      <w:r>
        <w:rPr>
          <w:rFonts w:hint="eastAsia" w:ascii="宋体" w:hAnsi="宋体" w:eastAsia="宋体" w:cs="宋体"/>
          <w:color w:val="000000"/>
          <w:sz w:val="84"/>
          <w:szCs w:val="84"/>
          <w:highlight w:val="none"/>
        </w:rPr>
      </w:r>
      <w:r/>
    </w:p>
    <w:p>
      <w:pPr>
        <w:pStyle w:val="651"/>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651"/>
        <w:jc w:val="cente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651"/>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ind w:left="1560"/>
        <w:spacing w:line="360" w:lineRule="auto"/>
        <w:rPr>
          <w:rFonts w:hint="eastAsia" w:ascii="宋体" w:hAnsi="宋体" w:eastAsia="宋体" w:cs="宋体"/>
          <w:b/>
          <w:bCs w:val="0"/>
          <w:color w:val="000000"/>
          <w:sz w:val="32"/>
          <w:szCs w:val="32"/>
          <w:highlight w:val="none"/>
          <w:lang w:eastAsia="zh-CN"/>
        </w:rPr>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
          <w:bCs w:val="0"/>
          <w:color w:val="000000"/>
          <w:sz w:val="32"/>
          <w:szCs w:val="32"/>
          <w:highlight w:val="none"/>
        </w:rPr>
        <w:t xml:space="preserve">采购单位：</w:t>
      </w:r>
      <w:r>
        <w:rPr>
          <w:rFonts w:hint="eastAsia" w:ascii="宋体" w:hAnsi="宋体" w:eastAsia="宋体" w:cs="宋体"/>
          <w:b/>
          <w:bCs w:val="0"/>
          <w:color w:val="000000"/>
          <w:sz w:val="32"/>
          <w:szCs w:val="32"/>
          <w:highlight w:val="none"/>
          <w:lang w:eastAsia="zh-CN"/>
        </w:rPr>
        <w:t xml:space="preserve">苏州市司法局</w:t>
      </w:r>
      <w:r>
        <w:rPr>
          <w:rFonts w:hint="eastAsia" w:ascii="宋体" w:hAnsi="宋体" w:eastAsia="宋体" w:cs="宋体"/>
          <w:b/>
          <w:bCs w:val="0"/>
          <w:color w:val="000000"/>
          <w:sz w:val="32"/>
          <w:szCs w:val="32"/>
          <w:highlight w:val="none"/>
          <w:lang w:eastAsia="zh-CN"/>
        </w:rPr>
      </w:r>
      <w:r/>
    </w:p>
    <w:p>
      <w:pPr>
        <w:pStyle w:val="651"/>
        <w:ind w:left="1560"/>
        <w:spacing w:line="360" w:lineRule="auto"/>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rPr>
        <w:t xml:space="preserve">   </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lang w:eastAsia="zh-CN"/>
        </w:rPr>
        <w:t xml:space="preserve">项目</w:t>
      </w:r>
      <w:r>
        <w:rPr>
          <w:rFonts w:hint="eastAsia" w:ascii="宋体" w:hAnsi="宋体" w:eastAsia="宋体" w:cs="宋体"/>
          <w:b/>
          <w:bCs w:val="0"/>
          <w:color w:val="000000"/>
          <w:sz w:val="32"/>
          <w:szCs w:val="32"/>
          <w:highlight w:val="none"/>
        </w:rPr>
        <w:t xml:space="preserve">编号：</w:t>
      </w:r>
      <w:r>
        <w:rPr>
          <w:rFonts w:hint="eastAsia" w:ascii="宋体" w:hAnsi="宋体" w:eastAsia="宋体" w:cs="宋体"/>
          <w:b/>
          <w:bCs w:val="0"/>
          <w:color w:val="000000"/>
          <w:sz w:val="32"/>
          <w:szCs w:val="32"/>
          <w:highlight w:val="none"/>
          <w:lang w:eastAsia="zh-CN"/>
        </w:rPr>
        <w:t xml:space="preserve">JSZC-320500-SZHT-C2025-0031</w:t>
      </w:r>
      <w:r>
        <w:rPr>
          <w:rFonts w:hint="eastAsia" w:ascii="宋体" w:hAnsi="宋体" w:eastAsia="宋体" w:cs="宋体"/>
          <w:b/>
          <w:bCs w:val="0"/>
          <w:color w:val="000000"/>
          <w:sz w:val="32"/>
          <w:szCs w:val="32"/>
          <w:highlight w:val="none"/>
          <w:lang w:eastAsia="zh-CN"/>
        </w:rPr>
      </w:r>
      <w:r/>
    </w:p>
    <w:p>
      <w:pPr>
        <w:pStyle w:val="651"/>
        <w:ind w:left="3166" w:hanging="1606"/>
        <w:spacing w:line="360" w:lineRule="auto"/>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rPr>
        <w:t xml:space="preserve">   </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rPr>
        <w:t xml:space="preserve">项目名称：</w:t>
      </w:r>
      <w:r>
        <w:rPr>
          <w:rFonts w:hint="eastAsia" w:ascii="宋体" w:hAnsi="宋体" w:eastAsia="宋体" w:cs="宋体"/>
          <w:b/>
          <w:bCs w:val="0"/>
          <w:color w:val="000000"/>
          <w:sz w:val="32"/>
          <w:szCs w:val="32"/>
          <w:highlight w:val="none"/>
          <w:lang w:eastAsia="zh-CN"/>
        </w:rPr>
        <w:t xml:space="preserve">法律顾问助理服务单位</w:t>
      </w:r>
      <w:r>
        <w:rPr>
          <w:rFonts w:hint="eastAsia" w:ascii="宋体" w:hAnsi="宋体" w:eastAsia="宋体" w:cs="宋体"/>
          <w:b/>
          <w:bCs w:val="0"/>
          <w:color w:val="000000"/>
          <w:sz w:val="32"/>
          <w:szCs w:val="32"/>
          <w:highlight w:val="none"/>
          <w:lang w:eastAsia="zh-CN"/>
        </w:rPr>
      </w:r>
      <w:r/>
    </w:p>
    <w:p>
      <w:pPr>
        <w:pStyle w:val="651"/>
        <w:ind w:left="1560"/>
        <w:spacing w:line="360" w:lineRule="auto"/>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   </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rPr>
        <w:t xml:space="preserve">磋商类别：服务类 </w:t>
      </w:r>
      <w:r>
        <w:rPr>
          <w:rFonts w:hint="eastAsia" w:ascii="宋体" w:hAnsi="宋体" w:eastAsia="宋体" w:cs="宋体"/>
          <w:b/>
          <w:bCs w:val="0"/>
          <w:color w:val="000000"/>
          <w:sz w:val="32"/>
          <w:szCs w:val="32"/>
          <w:highlight w:val="none"/>
        </w:rPr>
      </w:r>
      <w:r/>
    </w:p>
    <w:p>
      <w:pPr>
        <w:pStyle w:val="651"/>
        <w:spacing w:line="360" w:lineRule="auto"/>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t xml:space="preserve">           </w:t>
      </w:r>
      <w:r>
        <w:rPr>
          <w:rFonts w:hint="eastAsia" w:ascii="宋体" w:hAnsi="宋体" w:eastAsia="宋体" w:cs="宋体"/>
          <w:b/>
          <w:bCs w:val="0"/>
          <w:color w:val="000000"/>
          <w:sz w:val="32"/>
          <w:szCs w:val="32"/>
          <w:highlight w:val="none"/>
        </w:rPr>
      </w:r>
      <w:r/>
    </w:p>
    <w:p>
      <w:pPr>
        <w:pStyle w:val="651"/>
        <w:jc w:val="center"/>
        <w:spacing w:line="360" w:lineRule="auto"/>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pStyle w:val="651"/>
        <w:jc w:val="center"/>
        <w:spacing w:line="360" w:lineRule="auto"/>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pStyle w:val="651"/>
        <w:jc w:val="center"/>
        <w:spacing w:line="360" w:lineRule="auto"/>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651"/>
        <w:jc w:val="center"/>
        <w:spacing w:line="360" w:lineRule="auto"/>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  </w:t>
      </w:r>
      <w:r>
        <w:rPr>
          <w:rFonts w:hint="eastAsia" w:ascii="宋体" w:hAnsi="宋体" w:eastAsia="宋体" w:cs="宋体"/>
          <w:b/>
          <w:bCs w:val="0"/>
          <w:color w:val="000000"/>
          <w:sz w:val="28"/>
          <w:szCs w:val="28"/>
          <w:highlight w:val="none"/>
        </w:rPr>
        <w:t xml:space="preserve">苏州恒泰招投标咨询服务有限公司</w:t>
      </w:r>
      <w:r>
        <w:rPr>
          <w:rFonts w:hint="eastAsia" w:ascii="宋体" w:hAnsi="宋体" w:eastAsia="宋体" w:cs="宋体"/>
          <w:b/>
          <w:bCs w:val="0"/>
          <w:color w:val="000000"/>
          <w:sz w:val="28"/>
          <w:szCs w:val="28"/>
          <w:highlight w:val="none"/>
        </w:rPr>
      </w:r>
      <w:r/>
    </w:p>
    <w:p>
      <w:pPr>
        <w:pStyle w:val="676"/>
        <w:ind w:firstLine="0"/>
        <w:jc w:val="center"/>
        <w:spacing w:line="360" w:lineRule="auto"/>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二○二</w:t>
      </w:r>
      <w:r>
        <w:rPr>
          <w:rFonts w:hint="eastAsia" w:ascii="宋体" w:hAnsi="宋体" w:cs="宋体"/>
          <w:b/>
          <w:bCs w:val="0"/>
          <w:color w:val="000000"/>
          <w:sz w:val="28"/>
          <w:szCs w:val="28"/>
          <w:highlight w:val="none"/>
          <w:lang w:eastAsia="zh-CN"/>
        </w:rPr>
        <w:t xml:space="preserve">五</w:t>
      </w:r>
      <w:r>
        <w:rPr>
          <w:rFonts w:hint="eastAsia" w:ascii="宋体" w:hAnsi="宋体" w:eastAsia="宋体" w:cs="宋体"/>
          <w:b/>
          <w:bCs w:val="0"/>
          <w:color w:val="000000"/>
          <w:sz w:val="28"/>
          <w:szCs w:val="28"/>
          <w:highlight w:val="none"/>
        </w:rPr>
        <w:t xml:space="preserve">年</w:t>
      </w:r>
      <w:r>
        <w:rPr>
          <w:rFonts w:hint="eastAsia" w:ascii="宋体" w:hAnsi="宋体" w:cs="宋体"/>
          <w:b/>
          <w:bCs w:val="0"/>
          <w:color w:val="000000"/>
          <w:sz w:val="28"/>
          <w:szCs w:val="28"/>
          <w:highlight w:val="none"/>
          <w:lang w:eastAsia="zh-CN"/>
        </w:rPr>
        <w:t xml:space="preserve">十一</w:t>
      </w:r>
      <w:r>
        <w:rPr>
          <w:rFonts w:hint="eastAsia" w:ascii="宋体" w:hAnsi="宋体" w:eastAsia="宋体" w:cs="宋体"/>
          <w:b/>
          <w:bCs w:val="0"/>
          <w:color w:val="000000"/>
          <w:sz w:val="28"/>
          <w:szCs w:val="28"/>
          <w:highlight w:val="none"/>
        </w:rPr>
        <w:t xml:space="preserve">月</w:t>
      </w:r>
      <w:r>
        <w:rPr>
          <w:rFonts w:hint="eastAsia" w:ascii="宋体" w:hAnsi="宋体" w:eastAsia="宋体" w:cs="宋体"/>
          <w:b/>
          <w:bCs w:val="0"/>
          <w:color w:val="000000"/>
          <w:sz w:val="28"/>
          <w:szCs w:val="28"/>
          <w:highlight w:val="none"/>
        </w:rPr>
      </w:r>
      <w:r/>
    </w:p>
    <w:p>
      <w:pPr>
        <w:pStyle w:val="676"/>
        <w:ind w:firstLine="0"/>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r>
      <w:r/>
    </w:p>
    <w:p>
      <w:pPr>
        <w:pStyle w:val="676"/>
        <w:ind w:firstLine="0"/>
        <w:jc w:val="center"/>
        <w:spacing w:line="360" w:lineRule="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目录</w:t>
      </w:r>
      <w:r>
        <w:rPr>
          <w:rFonts w:hint="eastAsia" w:ascii="宋体" w:hAnsi="宋体" w:cs="宋体"/>
          <w:bCs/>
          <w:color w:val="000000"/>
          <w:sz w:val="52"/>
          <w:szCs w:val="52"/>
          <w:highlight w:val="none"/>
        </w:rPr>
      </w:r>
      <w:r/>
    </w:p>
    <w:p>
      <w:pPr>
        <w:pStyle w:val="676"/>
        <w:ind w:firstLine="0"/>
        <w:spacing w:line="360"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676"/>
        <w:ind w:firstLine="0"/>
        <w:spacing w:line="360"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第一章</w:t>
      </w:r>
      <w:r>
        <w:rPr>
          <w:rFonts w:hint="eastAsia" w:ascii="宋体" w:hAnsi="宋体" w:cs="宋体"/>
          <w:bCs/>
          <w:color w:val="000000"/>
          <w:sz w:val="36"/>
          <w:szCs w:val="36"/>
          <w:highlight w:val="none"/>
        </w:rPr>
        <w:t xml:space="preserve">、磋商公告</w:t>
      </w:r>
      <w:r>
        <w:rPr>
          <w:rFonts w:hint="eastAsia" w:ascii="宋体" w:hAnsi="宋体" w:cs="宋体"/>
          <w:bCs/>
          <w:color w:val="000000"/>
          <w:sz w:val="36"/>
          <w:szCs w:val="36"/>
          <w:highlight w:val="none"/>
        </w:rPr>
      </w:r>
      <w:r/>
    </w:p>
    <w:p>
      <w:pPr>
        <w:pStyle w:val="676"/>
        <w:ind w:firstLine="0"/>
        <w:spacing w:line="360"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第二章</w:t>
      </w:r>
      <w:r>
        <w:rPr>
          <w:rFonts w:hint="eastAsia" w:ascii="宋体" w:hAnsi="宋体" w:cs="宋体"/>
          <w:bCs/>
          <w:color w:val="000000"/>
          <w:sz w:val="36"/>
          <w:szCs w:val="36"/>
          <w:highlight w:val="none"/>
        </w:rPr>
        <w:t xml:space="preserve">、磋商须知</w:t>
      </w:r>
      <w:r>
        <w:rPr>
          <w:rFonts w:hint="eastAsia" w:ascii="宋体" w:hAnsi="宋体" w:cs="宋体"/>
          <w:bCs/>
          <w:color w:val="000000"/>
          <w:sz w:val="36"/>
          <w:szCs w:val="36"/>
          <w:highlight w:val="none"/>
        </w:rPr>
      </w:r>
      <w:r/>
    </w:p>
    <w:p>
      <w:pPr>
        <w:pStyle w:val="676"/>
        <w:ind w:firstLine="0"/>
        <w:spacing w:line="360"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第三章</w:t>
      </w:r>
      <w:r>
        <w:rPr>
          <w:rFonts w:hint="eastAsia" w:ascii="宋体" w:hAnsi="宋体" w:cs="宋体"/>
          <w:bCs/>
          <w:color w:val="000000"/>
          <w:sz w:val="36"/>
          <w:szCs w:val="36"/>
          <w:highlight w:val="none"/>
        </w:rPr>
        <w:t xml:space="preserve">、合同文本</w:t>
      </w:r>
      <w:r>
        <w:rPr>
          <w:rFonts w:hint="eastAsia" w:ascii="宋体" w:hAnsi="宋体" w:cs="宋体"/>
          <w:bCs/>
          <w:color w:val="000000"/>
          <w:sz w:val="36"/>
          <w:szCs w:val="36"/>
          <w:highlight w:val="none"/>
        </w:rPr>
      </w:r>
      <w:r/>
    </w:p>
    <w:p>
      <w:pPr>
        <w:pStyle w:val="676"/>
        <w:ind w:firstLine="0"/>
        <w:spacing w:line="360" w:lineRule="auto"/>
        <w:rPr>
          <w:rFonts w:hint="eastAsia" w:ascii="宋体" w:hAnsi="宋体" w:cs="宋体"/>
          <w:bCs/>
          <w:color w:val="000000"/>
          <w:sz w:val="36"/>
          <w:szCs w:val="36"/>
          <w:highlight w:val="none"/>
          <w:lang w:eastAsia="zh-CN"/>
        </w:rPr>
      </w:pPr>
      <w:r>
        <w:rPr>
          <w:rFonts w:hint="eastAsia" w:ascii="宋体" w:hAnsi="宋体" w:cs="宋体"/>
          <w:bCs/>
          <w:color w:val="000000"/>
          <w:sz w:val="36"/>
          <w:szCs w:val="36"/>
          <w:highlight w:val="none"/>
          <w:lang w:eastAsia="zh-CN"/>
        </w:rPr>
        <w:t xml:space="preserve">第四章</w:t>
      </w:r>
      <w:r>
        <w:rPr>
          <w:rFonts w:hint="eastAsia" w:ascii="宋体" w:hAnsi="宋体" w:cs="宋体"/>
          <w:bCs/>
          <w:color w:val="000000"/>
          <w:sz w:val="36"/>
          <w:szCs w:val="36"/>
          <w:highlight w:val="none"/>
        </w:rPr>
        <w:t xml:space="preserve">、</w:t>
      </w:r>
      <w:r>
        <w:rPr>
          <w:rFonts w:hint="eastAsia" w:ascii="宋体" w:hAnsi="宋体" w:cs="宋体"/>
          <w:bCs/>
          <w:color w:val="000000"/>
          <w:sz w:val="36"/>
          <w:szCs w:val="36"/>
          <w:highlight w:val="none"/>
          <w:lang w:eastAsia="zh-CN"/>
        </w:rPr>
        <w:t xml:space="preserve">采购需求</w:t>
      </w:r>
      <w:r>
        <w:rPr>
          <w:rFonts w:hint="eastAsia" w:ascii="宋体" w:hAnsi="宋体" w:cs="宋体"/>
          <w:bCs/>
          <w:color w:val="000000"/>
          <w:sz w:val="36"/>
          <w:szCs w:val="36"/>
          <w:highlight w:val="none"/>
          <w:lang w:eastAsia="zh-CN"/>
        </w:rPr>
      </w:r>
      <w:r/>
    </w:p>
    <w:p>
      <w:pPr>
        <w:pStyle w:val="676"/>
        <w:ind w:firstLine="0"/>
        <w:spacing w:line="360"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第五章</w:t>
      </w:r>
      <w:r>
        <w:rPr>
          <w:rFonts w:hint="eastAsia" w:ascii="宋体" w:hAnsi="宋体" w:cs="宋体"/>
          <w:bCs/>
          <w:color w:val="000000"/>
          <w:sz w:val="36"/>
          <w:szCs w:val="36"/>
          <w:highlight w:val="none"/>
        </w:rPr>
        <w:t xml:space="preserve">、评审方法与评审标准</w:t>
      </w:r>
      <w:r>
        <w:rPr>
          <w:rFonts w:hint="eastAsia" w:ascii="宋体" w:hAnsi="宋体" w:cs="宋体"/>
          <w:bCs/>
          <w:color w:val="000000"/>
          <w:sz w:val="36"/>
          <w:szCs w:val="36"/>
          <w:highlight w:val="none"/>
        </w:rPr>
      </w:r>
      <w:r/>
    </w:p>
    <w:p>
      <w:pPr>
        <w:pStyle w:val="676"/>
        <w:ind w:firstLine="0"/>
        <w:spacing w:line="360"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第六章、</w:t>
      </w:r>
      <w:r>
        <w:rPr>
          <w:rFonts w:hint="eastAsia" w:ascii="宋体" w:hAnsi="宋体" w:cs="宋体"/>
          <w:bCs/>
          <w:color w:val="000000"/>
          <w:sz w:val="36"/>
          <w:szCs w:val="36"/>
          <w:highlight w:val="none"/>
        </w:rPr>
        <w:t xml:space="preserve">磋商响应文件格式</w:t>
      </w:r>
      <w:r>
        <w:rPr>
          <w:rFonts w:hint="eastAsia" w:ascii="宋体" w:hAnsi="宋体" w:cs="宋体"/>
          <w:bCs/>
          <w:color w:val="000000"/>
          <w:sz w:val="36"/>
          <w:szCs w:val="36"/>
          <w:highlight w:val="none"/>
        </w:rPr>
      </w:r>
      <w:r/>
    </w:p>
    <w:p>
      <w:pPr>
        <w:pStyle w:val="676"/>
        <w:ind w:firstLine="0"/>
        <w:spacing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51"/>
        <w:jc w:val="center"/>
        <w:rPr>
          <w:rFonts w:hint="eastAsia" w:ascii="宋体" w:hAnsi="宋体" w:eastAsia="宋体" w:cs="宋体"/>
          <w:b/>
          <w:bCs/>
          <w:color w:val="000000"/>
          <w:sz w:val="44"/>
          <w:szCs w:val="44"/>
          <w:highlight w:val="none"/>
        </w:rPr>
      </w:pPr>
      <w:r/>
      <w:bookmarkStart w:id="0" w:name="_第一章_谈判邀请函"/>
      <w:r/>
      <w:bookmarkEnd w:id="0"/>
      <w:r/>
      <w:r>
        <w:rPr>
          <w:rFonts w:hint="eastAsia" w:ascii="宋体" w:hAnsi="宋体" w:eastAsia="宋体" w:cs="宋体"/>
          <w:b/>
          <w:bCs/>
          <w:color w:val="000000"/>
          <w:sz w:val="44"/>
          <w:szCs w:val="44"/>
          <w:highlight w:val="none"/>
        </w:rPr>
        <w:t xml:space="preserve">第一章</w:t>
      </w:r>
      <w:r>
        <w:rPr>
          <w:rFonts w:hint="eastAsia" w:ascii="宋体" w:hAnsi="宋体" w:eastAsia="宋体" w:cs="宋体"/>
          <w:b/>
          <w:bCs/>
          <w:color w:val="000000"/>
          <w:sz w:val="44"/>
          <w:szCs w:val="44"/>
          <w:highlight w:val="none"/>
          <w:lang w:eastAsia="zh-CN"/>
        </w:rPr>
        <w:t xml:space="preserve">、</w:t>
      </w:r>
      <w:r>
        <w:rPr>
          <w:rFonts w:hint="eastAsia" w:ascii="宋体" w:hAnsi="宋体" w:eastAsia="宋体" w:cs="宋体"/>
          <w:b/>
          <w:bCs/>
          <w:color w:val="000000"/>
          <w:sz w:val="44"/>
          <w:szCs w:val="44"/>
          <w:highlight w:val="none"/>
        </w:rPr>
        <w:t xml:space="preserve">磋商公告</w:t>
      </w:r>
      <w:r>
        <w:rPr>
          <w:rFonts w:hint="eastAsia" w:ascii="宋体" w:hAnsi="宋体" w:eastAsia="宋体" w:cs="宋体"/>
          <w:b/>
          <w:bCs/>
          <w:color w:val="000000"/>
          <w:sz w:val="44"/>
          <w:szCs w:val="44"/>
          <w:highlight w:val="none"/>
        </w:rPr>
      </w:r>
      <w:r/>
    </w:p>
    <w:p>
      <w:pPr>
        <w:pStyle w:val="651"/>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b/>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法律顾问助理服务单位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项目的潜在供应商应在</w:t>
      </w:r>
      <w:r>
        <w:rPr>
          <w:rFonts w:hint="eastAsia" w:ascii="宋体" w:hAnsi="宋体" w:eastAsia="宋体" w:cs="宋体"/>
          <w:color w:val="000000"/>
          <w:sz w:val="24"/>
          <w:szCs w:val="24"/>
          <w:highlight w:val="none"/>
          <w:u w:val="single"/>
        </w:rPr>
        <w:t xml:space="preserve">“苏采云”系统 </w:t>
      </w:r>
      <w:r>
        <w:rPr>
          <w:rFonts w:hint="eastAsia" w:ascii="宋体" w:hAnsi="宋体" w:eastAsia="宋体" w:cs="宋体"/>
          <w:color w:val="000000"/>
          <w:sz w:val="24"/>
          <w:szCs w:val="24"/>
          <w:highlight w:val="none"/>
        </w:rPr>
        <w:t xml:space="preserve">获取采购文件，并</w:t>
      </w:r>
      <w:r>
        <w:rPr>
          <w:rFonts w:hint="eastAsia" w:ascii="宋体" w:hAnsi="宋体" w:eastAsia="宋体" w:cs="宋体"/>
          <w:bCs/>
          <w:color w:val="000000"/>
          <w:sz w:val="24"/>
          <w:szCs w:val="24"/>
          <w:highlight w:val="none"/>
        </w:rPr>
        <w:t xml:space="preserve">于</w:t>
      </w:r>
      <w:r>
        <w:rPr>
          <w:rFonts w:hint="eastAsia" w:ascii="宋体" w:hAnsi="宋体" w:eastAsia="宋体" w:cs="宋体"/>
          <w:bCs/>
          <w:color w:val="000000"/>
          <w:sz w:val="24"/>
          <w:szCs w:val="24"/>
          <w:highlight w:val="none"/>
          <w:u w:val="single"/>
        </w:rPr>
        <w:t xml:space="preserve">202</w:t>
      </w:r>
      <w:r>
        <w:rPr>
          <w:rFonts w:hint="eastAsia" w:ascii="宋体" w:hAnsi="宋体" w:eastAsia="宋体" w:cs="宋体"/>
          <w:bCs/>
          <w:color w:val="000000"/>
          <w:sz w:val="24"/>
          <w:szCs w:val="24"/>
          <w:highlight w:val="none"/>
          <w:u w:val="single"/>
          <w:lang w:val="en-US" w:eastAsia="zh-CN"/>
        </w:rPr>
        <w:t xml:space="preserve">5</w:t>
      </w:r>
      <w:r>
        <w:rPr>
          <w:rFonts w:hint="eastAsia" w:ascii="宋体" w:hAnsi="宋体" w:eastAsia="宋体" w:cs="宋体"/>
          <w:bCs/>
          <w:color w:val="000000"/>
          <w:sz w:val="24"/>
          <w:szCs w:val="24"/>
          <w:highlight w:val="none"/>
          <w:u w:val="single"/>
        </w:rPr>
        <w:t xml:space="preserve">年 </w:t>
      </w:r>
      <w:r>
        <w:rPr>
          <w:rFonts w:hint="eastAsia" w:ascii="宋体" w:hAnsi="宋体" w:eastAsia="宋体" w:cs="宋体"/>
          <w:bCs/>
          <w:color w:val="000000"/>
          <w:sz w:val="24"/>
          <w:szCs w:val="24"/>
          <w:highlight w:val="none"/>
          <w:u w:val="single"/>
          <w:lang w:val="en-US" w:eastAsia="zh-CN"/>
        </w:rPr>
        <w:t xml:space="preserve">12 </w:t>
      </w:r>
      <w:r>
        <w:rPr>
          <w:rFonts w:hint="eastAsia" w:ascii="宋体" w:hAnsi="宋体" w:eastAsia="宋体" w:cs="宋体"/>
          <w:bCs/>
          <w:color w:val="000000"/>
          <w:sz w:val="24"/>
          <w:szCs w:val="24"/>
          <w:highlight w:val="none"/>
          <w:u w:val="single"/>
        </w:rPr>
        <w:t xml:space="preserve">月 </w:t>
      </w:r>
      <w:r>
        <w:rPr>
          <w:rFonts w:hint="eastAsia" w:ascii="宋体" w:hAnsi="宋体" w:eastAsia="宋体" w:cs="宋体"/>
          <w:bCs/>
          <w:color w:val="000000"/>
          <w:sz w:val="24"/>
          <w:szCs w:val="24"/>
          <w:highlight w:val="none"/>
          <w:u w:val="single"/>
          <w:lang w:val="en-US" w:eastAsia="zh-CN"/>
        </w:rPr>
        <w:t xml:space="preserve">2 </w:t>
      </w:r>
      <w:r>
        <w:rPr>
          <w:rFonts w:hint="eastAsia" w:ascii="宋体" w:hAnsi="宋体" w:eastAsia="宋体" w:cs="宋体"/>
          <w:bCs/>
          <w:color w:val="000000"/>
          <w:sz w:val="24"/>
          <w:szCs w:val="24"/>
          <w:highlight w:val="none"/>
          <w:u w:val="single"/>
        </w:rPr>
        <w:t xml:space="preserve">日13点30分</w:t>
      </w:r>
      <w:r>
        <w:rPr>
          <w:rFonts w:hint="eastAsia" w:ascii="宋体" w:hAnsi="宋体" w:eastAsia="宋体" w:cs="宋体"/>
          <w:bCs/>
          <w:color w:val="000000"/>
          <w:sz w:val="24"/>
          <w:szCs w:val="24"/>
          <w:highlight w:val="none"/>
        </w:rPr>
        <w:t xml:space="preserve">（北京时间）前提交响应文件</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一、项目基本情况</w:t>
      </w:r>
      <w:r>
        <w:rPr>
          <w:rFonts w:hint="eastAsia" w:ascii="宋体" w:hAnsi="宋体" w:eastAsia="宋体" w:cs="宋体"/>
          <w:b/>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highlight w:val="none"/>
          <w:lang w:eastAsia="zh-CN"/>
        </w:rPr>
        <w:t xml:space="preserve">JSZC-320500-SZHT-C2025-0031</w:t>
      </w:r>
      <w:r>
        <w:rPr>
          <w:rFonts w:hint="eastAsia" w:ascii="宋体" w:hAnsi="宋体" w:eastAsia="宋体" w:cs="宋体"/>
          <w:color w:val="000000"/>
          <w:sz w:val="24"/>
          <w:szCs w:val="24"/>
          <w:highlight w:val="none"/>
          <w:lang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法律顾问助理服务单位</w:t>
      </w:r>
      <w:r>
        <w:rPr>
          <w:rFonts w:hint="eastAsia" w:ascii="宋体" w:hAnsi="宋体" w:eastAsia="宋体" w:cs="宋体"/>
          <w:color w:val="000000"/>
          <w:sz w:val="24"/>
          <w:szCs w:val="24"/>
          <w:highlight w:val="none"/>
          <w:lang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采购预算（人民币）：人民币</w:t>
      </w: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536000 \* CHINESENUM2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伍拾叁万陆仟</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rPr>
        <w:t xml:space="preserve">元整（¥</w:t>
      </w:r>
      <w:r>
        <w:rPr>
          <w:rFonts w:hint="eastAsia" w:ascii="宋体" w:hAnsi="宋体" w:eastAsia="宋体" w:cs="宋体"/>
          <w:color w:val="000000"/>
          <w:sz w:val="24"/>
          <w:szCs w:val="24"/>
          <w:highlight w:val="none"/>
          <w:lang w:val="en-US" w:eastAsia="zh-CN"/>
        </w:rPr>
        <w:t xml:space="preserve">536000</w:t>
      </w:r>
      <w:r>
        <w:rPr>
          <w:rFonts w:hint="eastAsia" w:ascii="宋体" w:hAnsi="宋体" w:eastAsia="宋体" w:cs="宋体"/>
          <w:color w:val="000000"/>
          <w:sz w:val="24"/>
          <w:szCs w:val="24"/>
          <w:highlight w:val="none"/>
        </w:rPr>
        <w:t xml:space="preserve">.00） </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5、最高限价（人民币）：人民币伍拾叁万陆仟元整（¥536000.00） </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涉及市司法局相关部门的法律服务，成交单位的政府法律顾问助理应当按照市司法局要求在指定地点办公；办理市司法局日常法律事务，参与有关事项的讨论并提供意见建议；办理或协助办理委托单位交办的其他事务。</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合同履约期限：自合同签订之日起贰年。</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二、申请人的资格要求：</w:t>
      </w:r>
      <w:r>
        <w:rPr>
          <w:rFonts w:hint="eastAsia" w:ascii="宋体" w:hAnsi="宋体" w:eastAsia="宋体" w:cs="宋体"/>
          <w:b/>
          <w:bCs/>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1、满足《中华人民共和国政府采购法》第二十二条规定，即：</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（3）具有履行合同所必须的产品和专业技术能力；</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w:t>
      </w:r>
      <w:r>
        <w:rPr>
          <w:rFonts w:hint="eastAsia" w:ascii="宋体" w:hAnsi="宋体" w:eastAsia="宋体" w:cs="宋体"/>
          <w:color w:val="000000"/>
          <w:sz w:val="24"/>
          <w:szCs w:val="24"/>
          <w:highlight w:val="none"/>
          <w:lang w:eastAsia="zh-CN"/>
        </w:rPr>
        <w:t xml:space="preserve">政府</w:t>
      </w:r>
      <w:r>
        <w:rPr>
          <w:rFonts w:hint="eastAsia" w:ascii="宋体" w:hAnsi="宋体" w:eastAsia="宋体" w:cs="宋体"/>
          <w:color w:val="000000"/>
          <w:sz w:val="24"/>
          <w:szCs w:val="24"/>
          <w:highlight w:val="none"/>
        </w:rPr>
        <w:t xml:space="preserve">采购活动前三年内，在经营活动中没有重大违法记录；</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lang w:val="en-US" w:eastAsia="zh-CN"/>
        </w:rPr>
        <w:t xml:space="preserve">本项目专门面向中小企业采购，所属行业为租赁和商务服务业，</w:t>
      </w:r>
      <w:r>
        <w:rPr>
          <w:rFonts w:hint="eastAsia" w:ascii="宋体" w:hAnsi="宋体" w:eastAsia="宋体" w:cs="宋体"/>
          <w:color w:val="000000"/>
          <w:sz w:val="24"/>
          <w:szCs w:val="24"/>
          <w:highlight w:val="none"/>
        </w:rPr>
        <w:t xml:space="preserve">供应商须为中小微企业或残疾人福利性单位或监狱企业。 </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（1）未被“信用中国”网站或“中国政府采购网”网站列入失信被执行人、重大税收违法案件当事人名单、政府采购严重失信行为记录名单；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）具有律师事务所执业许可证。</w:t>
      </w:r>
      <w:r>
        <w:rPr>
          <w:rFonts w:hint="eastAsia" w:ascii="宋体" w:hAnsi="宋体" w:eastAsia="宋体" w:cs="宋体"/>
          <w:color w:val="000000"/>
          <w:sz w:val="24"/>
          <w:szCs w:val="24"/>
          <w:highlight w:val="none"/>
        </w:rPr>
      </w:r>
      <w:r/>
    </w:p>
    <w:p>
      <w:pPr>
        <w:pStyle w:val="685"/>
        <w:ind w:left="0" w:firstLine="482"/>
        <w:keepLines w:val="0"/>
        <w:keepNext w:val="0"/>
        <w:pageBreakBefore w:val="0"/>
        <w:spacing w:after="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三、获取采购文件：</w:t>
      </w:r>
      <w:r>
        <w:rPr>
          <w:rFonts w:hint="eastAsia" w:ascii="宋体" w:hAnsi="宋体" w:eastAsia="宋体" w:cs="宋体"/>
          <w:b/>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zh-CN" w:eastAsia="zh-CN"/>
        </w:rPr>
        <w:t xml:space="preserve">1、</w:t>
      </w:r>
      <w:r>
        <w:rPr>
          <w:rFonts w:hint="eastAsia" w:ascii="宋体" w:hAnsi="宋体" w:eastAsia="宋体" w:cs="宋体"/>
          <w:bCs/>
          <w:color w:val="000000"/>
          <w:sz w:val="24"/>
          <w:szCs w:val="24"/>
          <w:highlight w:val="none"/>
          <w:u w:val="none"/>
          <w:lang w:val="en-US" w:eastAsia="zh-CN"/>
        </w:rPr>
        <w:t xml:space="preserve">获取时间：</w:t>
      </w:r>
      <w:r>
        <w:rPr>
          <w:rFonts w:hint="eastAsia" w:ascii="宋体" w:hAnsi="宋体" w:eastAsia="宋体" w:cs="宋体"/>
          <w:bCs/>
          <w:color w:val="000000"/>
          <w:sz w:val="24"/>
          <w:szCs w:val="24"/>
          <w:highlight w:val="none"/>
          <w:u w:val="none"/>
          <w:lang w:val="zh-CN" w:eastAsia="zh-CN"/>
        </w:rPr>
        <w:t xml:space="preserve">自公告发布之日起</w:t>
      </w:r>
      <w:r>
        <w:rPr>
          <w:rFonts w:hint="eastAsia" w:ascii="宋体" w:hAnsi="宋体" w:eastAsia="宋体" w:cs="宋体"/>
          <w:bCs/>
          <w:color w:val="000000"/>
          <w:sz w:val="24"/>
          <w:szCs w:val="24"/>
          <w:highlight w:val="none"/>
          <w:u w:val="none"/>
          <w:lang w:val="en-US" w:eastAsia="zh-CN"/>
        </w:rPr>
        <w:t xml:space="preserve">至2025年 11 月 28 日，每天上午00:00-12:00，下午12:00-23:59（北京时间，法定节假日除外）。</w:t>
      </w:r>
      <w:r>
        <w:rPr>
          <w:rFonts w:hint="eastAsia" w:ascii="宋体" w:hAnsi="宋体" w:eastAsia="宋体" w:cs="宋体"/>
          <w:bCs/>
          <w:color w:val="000000"/>
          <w:sz w:val="24"/>
          <w:szCs w:val="24"/>
          <w:highlight w:val="none"/>
          <w:u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2、地点：“苏采云”系统自行报名并下载招标文件。</w:t>
      </w:r>
      <w:r>
        <w:rPr>
          <w:rFonts w:hint="eastAsia" w:ascii="宋体" w:hAnsi="宋体" w:eastAsia="宋体" w:cs="宋体"/>
          <w:bCs/>
          <w:color w:val="000000"/>
          <w:sz w:val="24"/>
          <w:szCs w:val="24"/>
          <w:highlight w:val="none"/>
          <w:u w:val="none"/>
          <w:lang w:val="en-US" w:eastAsia="zh-CN"/>
        </w:rPr>
      </w:r>
      <w:r/>
    </w:p>
    <w:p>
      <w:pPr>
        <w:pStyle w:val="685"/>
        <w:ind w:left="0" w:firstLine="482"/>
        <w:keepLines w:val="0"/>
        <w:keepNext w:val="0"/>
        <w:pageBreakBefore w:val="0"/>
        <w:spacing w:after="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四、响应文件提交：</w:t>
      </w:r>
      <w:r>
        <w:rPr>
          <w:rFonts w:hint="eastAsia" w:ascii="宋体" w:hAnsi="宋体" w:eastAsia="宋体" w:cs="宋体"/>
          <w:b/>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1、截止时间：2025年  12  月  2 日13:30（北京时间）</w:t>
      </w:r>
      <w:r>
        <w:rPr>
          <w:rFonts w:hint="eastAsia" w:ascii="宋体" w:hAnsi="宋体" w:eastAsia="宋体" w:cs="宋体"/>
          <w:bCs/>
          <w:color w:val="000000"/>
          <w:sz w:val="24"/>
          <w:szCs w:val="24"/>
          <w:highlight w:val="none"/>
          <w:u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2、地点：“苏采云”系统（网址：http://jszfcg.jsczt.cn/）</w:t>
      </w:r>
      <w:r>
        <w:rPr>
          <w:rFonts w:hint="eastAsia" w:ascii="宋体" w:hAnsi="宋体" w:eastAsia="宋体" w:cs="宋体"/>
          <w:bCs/>
          <w:color w:val="000000"/>
          <w:sz w:val="24"/>
          <w:szCs w:val="24"/>
          <w:highlight w:val="none"/>
          <w:u w:val="none"/>
          <w:lang w:val="en-US" w:eastAsia="zh-CN"/>
        </w:rPr>
      </w:r>
      <w:r/>
    </w:p>
    <w:p>
      <w:pPr>
        <w:pStyle w:val="685"/>
        <w:ind w:left="0" w:firstLine="482"/>
        <w:keepLines w:val="0"/>
        <w:keepNext w:val="0"/>
        <w:pageBreakBefore w:val="0"/>
        <w:spacing w:after="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五、开启</w:t>
      </w:r>
      <w:r>
        <w:rPr>
          <w:rFonts w:hint="eastAsia" w:ascii="宋体" w:hAnsi="宋体" w:eastAsia="宋体" w:cs="宋体"/>
          <w:b/>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1、磋商开启时间：2025年  12  月  2 日13：30（北京时间）</w:t>
      </w:r>
      <w:r>
        <w:rPr>
          <w:rFonts w:hint="eastAsia" w:ascii="宋体" w:hAnsi="宋体" w:eastAsia="宋体" w:cs="宋体"/>
          <w:bCs/>
          <w:color w:val="000000"/>
          <w:sz w:val="24"/>
          <w:szCs w:val="24"/>
          <w:highlight w:val="none"/>
          <w:u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2、地点：“苏采云”系统（网址：</w:t>
      </w:r>
      <w:r>
        <w:rPr>
          <w:rFonts w:hint="eastAsia" w:ascii="宋体" w:hAnsi="宋体" w:eastAsia="宋体" w:cs="宋体"/>
          <w:bCs/>
          <w:color w:val="000000"/>
          <w:sz w:val="24"/>
          <w:szCs w:val="24"/>
          <w:highlight w:val="none"/>
          <w:u w:val="none"/>
          <w:lang w:val="en-US" w:eastAsia="zh-CN"/>
        </w:rPr>
        <w:fldChar w:fldCharType="begin"/>
      </w:r>
      <w:r>
        <w:rPr>
          <w:rFonts w:hint="eastAsia" w:ascii="宋体" w:hAnsi="宋体" w:eastAsia="宋体" w:cs="宋体"/>
          <w:bCs/>
          <w:color w:val="000000"/>
          <w:sz w:val="24"/>
          <w:szCs w:val="24"/>
          <w:highlight w:val="none"/>
          <w:u w:val="none"/>
          <w:lang w:val="en-US" w:eastAsia="zh-CN"/>
        </w:rPr>
        <w:instrText xml:space="preserve"> HYPERLINK "http://jszfcg.jsczt.cn/" </w:instrText>
      </w:r>
      <w:r>
        <w:rPr>
          <w:rFonts w:hint="eastAsia" w:ascii="宋体" w:hAnsi="宋体" w:eastAsia="宋体" w:cs="宋体"/>
          <w:bCs/>
          <w:color w:val="000000"/>
          <w:sz w:val="24"/>
          <w:szCs w:val="24"/>
          <w:highlight w:val="none"/>
          <w:u w:val="none"/>
          <w:lang w:val="en-US" w:eastAsia="zh-CN"/>
        </w:rPr>
        <w:fldChar w:fldCharType="separate"/>
      </w:r>
      <w:r>
        <w:rPr>
          <w:rFonts w:hint="eastAsia" w:ascii="宋体" w:hAnsi="宋体" w:eastAsia="宋体" w:cs="宋体"/>
          <w:bCs/>
          <w:color w:val="000000"/>
          <w:sz w:val="24"/>
          <w:szCs w:val="24"/>
          <w:highlight w:val="none"/>
          <w:u w:val="none"/>
          <w:lang w:val="en-US" w:eastAsia="zh-CN"/>
        </w:rPr>
        <w:t xml:space="preserve">http://jszfcg.jsczt.cn/</w:t>
      </w:r>
      <w:r>
        <w:rPr>
          <w:rFonts w:hint="eastAsia" w:ascii="宋体" w:hAnsi="宋体" w:eastAsia="宋体" w:cs="宋体"/>
          <w:bCs/>
          <w:color w:val="000000"/>
          <w:sz w:val="24"/>
          <w:szCs w:val="24"/>
          <w:highlight w:val="none"/>
          <w:u w:val="none"/>
          <w:lang w:val="en-US" w:eastAsia="zh-CN"/>
        </w:rPr>
        <w:fldChar w:fldCharType="end"/>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u w:val="none"/>
          <w:lang w:val="en-US" w:eastAsia="zh-CN"/>
        </w:rPr>
      </w:r>
      <w:r/>
    </w:p>
    <w:p>
      <w:pPr>
        <w:pStyle w:val="685"/>
        <w:ind w:left="0" w:firstLine="482"/>
        <w:keepLines w:val="0"/>
        <w:keepNext w:val="0"/>
        <w:pageBreakBefore w:val="0"/>
        <w:spacing w:after="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六、公告期限：</w:t>
      </w:r>
      <w:r>
        <w:rPr>
          <w:rFonts w:hint="eastAsia" w:ascii="宋体" w:hAnsi="宋体" w:eastAsia="宋体" w:cs="宋体"/>
          <w:b/>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自本公告发布之日起3个工作日。</w:t>
      </w:r>
      <w:r>
        <w:rPr>
          <w:rFonts w:hint="eastAsia" w:ascii="宋体" w:hAnsi="宋体" w:eastAsia="宋体" w:cs="宋体"/>
          <w:bCs/>
          <w:color w:val="000000"/>
          <w:sz w:val="24"/>
          <w:szCs w:val="24"/>
          <w:highlight w:val="none"/>
          <w:u w:val="none"/>
          <w:lang w:val="en-US" w:eastAsia="zh-CN"/>
        </w:rPr>
      </w:r>
      <w:r/>
    </w:p>
    <w:p>
      <w:pPr>
        <w:pStyle w:val="685"/>
        <w:ind w:left="0" w:firstLine="482"/>
        <w:keepLines w:val="0"/>
        <w:keepNext w:val="0"/>
        <w:pageBreakBefore w:val="0"/>
        <w:spacing w:after="0"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七、其他补充事宜</w:t>
      </w:r>
      <w:r>
        <w:rPr>
          <w:rFonts w:hint="eastAsia" w:ascii="宋体" w:hAnsi="宋体" w:eastAsia="宋体" w:cs="宋体"/>
          <w:b/>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1、采购文件获取流程：网上报名获取 </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（1）申领CA证书 </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供应商进入“江苏政府采购”官网首页-“苏采云”-进入“苏采云政府采购一体化平台”-点击“新CA办理指南”。详见《江苏省政府采购数字证书（供应商）数字证书CA及电子签章办理指南》。 </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（2）登录报名 </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（3）获取采购文件方式</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（4）电子投标准备 </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t xml:space="preserve">补充通知（如有）。成功获取响应文件的供应商通过“苏州市政府采购网”或“苏采云”系统自行查看所报项目的补充通知。 </w:t>
      </w:r>
      <w:r>
        <w:rPr>
          <w:rFonts w:hint="eastAsia" w:ascii="宋体" w:hAnsi="宋体" w:eastAsia="宋体" w:cs="宋体"/>
          <w:b w:val="0"/>
          <w:bCs/>
          <w:color w:val="000000"/>
          <w:sz w:val="24"/>
          <w:szCs w:val="24"/>
          <w:highlight w:val="none"/>
          <w:lang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供应商参加开标（开启）会方式：供应商应准时登录“苏采云”系统在平台首页点击“开标大厅”，进入江苏省政府采购一体化不见面开标（采购）大厅，在今日项目列表，点击项目，进入不见面开标系统。网上远程参加开标，并完成解密和最后报价等程序。</w:t>
      </w:r>
      <w:r>
        <w:rPr>
          <w:rFonts w:hint="eastAsia" w:ascii="宋体" w:hAnsi="宋体" w:eastAsia="宋体" w:cs="宋体"/>
          <w:b/>
          <w:bCs w:val="0"/>
          <w:color w:val="000000"/>
          <w:sz w:val="24"/>
          <w:szCs w:val="24"/>
          <w:highlight w:val="none"/>
          <w:lang w:val="en-US" w:eastAsia="zh-CN"/>
        </w:rPr>
        <w:t xml:space="preserve">本项目为不见面开标项目，开标阶段供应商在【解密】环节必须使用CA证书解密电子投标（响应）文件，如在系统规定的解密时间内未能完成解密的视为放弃投标。</w:t>
      </w:r>
      <w:r>
        <w:rPr>
          <w:rFonts w:hint="eastAsia" w:ascii="宋体" w:hAnsi="宋体" w:eastAsia="宋体" w:cs="宋体"/>
          <w:b w:val="0"/>
          <w:bCs/>
          <w:color w:val="000000"/>
          <w:sz w:val="24"/>
          <w:szCs w:val="24"/>
          <w:highlight w:val="none"/>
          <w:lang w:val="en-US" w:eastAsia="zh-CN"/>
        </w:rPr>
        <w:t xml:space="preserve">如为多标段的项目，请仔细查看每个标段的操作情况。请供应商确保电脑、系统及其他设备（视频输入输出设备等）无误，且开标直至项目结束始终保持系统在线状态。</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2、在网上报名或系统使用过程中如有疑问，请按以下方式联系： </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注册咨询：18261002950； </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CA技术咨询电话：400-608-6099；  </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签章使用问题：025-83633811、025-83633812、15380932027、15371015030；  </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系统使用指导与咨询：联系电话：18261002950；QQ：3048755361、1315179389、895706745。</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3、本项目采用电子招投标形式，请供应商按照《苏采云系统供应商操作手册》（以下简称“操作手册”）进行制作、上传电子响应文件。</w:t>
      </w:r>
      <w:r>
        <w:rPr>
          <w:rFonts w:hint="eastAsia" w:ascii="宋体" w:hAnsi="宋体" w:eastAsia="宋体" w:cs="宋体"/>
          <w:b/>
          <w:bCs w:val="0"/>
          <w:color w:val="000000"/>
          <w:sz w:val="24"/>
          <w:szCs w:val="24"/>
          <w:highlight w:val="none"/>
          <w:lang w:val="en-US" w:eastAsia="zh-CN"/>
        </w:rPr>
        <w:t xml:space="preserve">电子响应文件制作完成后请于响应文件提交的截止时间前成功上传至“苏采云”系统，否则视为放弃参加该采购项目。</w:t>
      </w:r>
      <w:r>
        <w:rPr>
          <w:rFonts w:hint="eastAsia" w:ascii="宋体" w:hAnsi="宋体" w:eastAsia="宋体" w:cs="宋体"/>
          <w:b w:val="0"/>
          <w:bCs/>
          <w:color w:val="000000"/>
          <w:sz w:val="24"/>
          <w:szCs w:val="24"/>
          <w:highlight w:val="none"/>
          <w:lang w:val="en-US" w:eastAsia="zh-CN"/>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按《政府采购质疑和投诉办法》（中华人民共和国财政部令第94号）中相关规定提出，供应商应在法定质疑期内一次性提出针对同一采购程序环节的质疑，质疑函现场提交或邮寄至本公司。供应商打印、保留网上报名确认单，质疑时与质疑函一并提交。</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供应商提出书面质疑必须有理、有据，不得恶意质疑或提交虚假质疑。否则，一经查实，采购人有权依据政府采购的有关规定，报请政府采购监管部门对该单位进行相应的行政处罚。</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5、售价：无。</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6、苏州市政府采购监督电话：0512-68616651。</w:t>
      </w:r>
      <w:r>
        <w:rPr>
          <w:rFonts w:hint="eastAsia" w:ascii="宋体" w:hAnsi="宋体" w:eastAsia="宋体" w:cs="宋体"/>
          <w:b w:val="0"/>
          <w:bCs/>
          <w:color w:val="000000"/>
          <w:sz w:val="24"/>
          <w:szCs w:val="24"/>
          <w:highlight w:val="none"/>
          <w:lang w:val="en-US" w:eastAsia="zh-CN"/>
        </w:rPr>
      </w:r>
      <w:r/>
    </w:p>
    <w:p>
      <w:pPr>
        <w:pStyle w:val="685"/>
        <w:ind w:left="0" w:firstLine="480"/>
        <w:keepLines w:val="0"/>
        <w:keepNext w:val="0"/>
        <w:pageBreakBefore w:val="0"/>
        <w:spacing w:after="0"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7、本次采购的相关信息刊登在苏州市政府采购网、江苏政府采购网，成交公告亦是刊登在此媒体，敬请各供应商注意。</w:t>
      </w:r>
      <w:r>
        <w:rPr>
          <w:rFonts w:hint="eastAsia" w:ascii="宋体" w:hAnsi="宋体" w:eastAsia="宋体" w:cs="宋体"/>
          <w:b w:val="0"/>
          <w:bCs/>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八、凡对本次采购提出询问，请按以下方式联系。</w:t>
      </w:r>
      <w:r>
        <w:rPr>
          <w:rFonts w:hint="eastAsia" w:ascii="宋体" w:hAnsi="宋体" w:eastAsia="宋体" w:cs="宋体"/>
          <w:b/>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65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名称：苏州市司法局</w:t>
      </w:r>
      <w:r>
        <w:rPr>
          <w:rFonts w:hint="eastAsia" w:ascii="宋体" w:hAnsi="宋体" w:eastAsia="宋体" w:cs="宋体"/>
          <w:color w:val="000000"/>
          <w:sz w:val="24"/>
          <w:szCs w:val="24"/>
          <w:highlight w:val="none"/>
        </w:rPr>
      </w:r>
      <w:r/>
    </w:p>
    <w:p>
      <w:pPr>
        <w:pStyle w:val="651"/>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联系地址：苏州市姑苏区十梓街429号</w:t>
      </w:r>
      <w:r>
        <w:rPr>
          <w:rFonts w:hint="eastAsia" w:ascii="宋体" w:hAnsi="宋体" w:eastAsia="宋体" w:cs="宋体"/>
          <w:color w:val="000000"/>
          <w:sz w:val="24"/>
          <w:szCs w:val="24"/>
          <w:highlight w:val="none"/>
        </w:rPr>
      </w:r>
      <w:r/>
    </w:p>
    <w:p>
      <w:pPr>
        <w:pStyle w:val="651"/>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马云飞</w:t>
      </w:r>
      <w:r>
        <w:rPr>
          <w:rFonts w:hint="eastAsia" w:ascii="宋体" w:hAnsi="宋体" w:eastAsia="宋体" w:cs="宋体"/>
          <w:color w:val="000000"/>
          <w:sz w:val="24"/>
          <w:szCs w:val="24"/>
          <w:highlight w:val="none"/>
          <w:lang w:val="en-US" w:eastAsia="zh-CN"/>
        </w:rPr>
      </w:r>
      <w:r/>
    </w:p>
    <w:p>
      <w:pPr>
        <w:pStyle w:val="651"/>
        <w:ind w:firstLine="48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0512-68830227</w:t>
      </w:r>
      <w:r>
        <w:rPr>
          <w:rFonts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highlight w:val="none"/>
        </w:rPr>
        <w:t xml:space="preserve">苏州恒泰招投标咨询服务有限公司</w:t>
      </w:r>
      <w:r>
        <w:rPr>
          <w:rFonts w:hint="eastAsia" w:ascii="宋体" w:hAnsi="宋体" w:eastAsia="宋体" w:cs="宋体"/>
          <w:color w:val="000000"/>
          <w:sz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highlight w:val="none"/>
        </w:rPr>
        <w:t xml:space="preserve">苏州市阳澄湖东路168号241-202室（苏州恒泰招标公司）</w:t>
      </w:r>
      <w:r>
        <w:rPr>
          <w:rFonts w:hint="eastAsia" w:ascii="宋体" w:hAnsi="宋体" w:eastAsia="宋体" w:cs="宋体"/>
          <w:color w:val="000000"/>
          <w:sz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highlight w:val="none"/>
        </w:rPr>
        <w:t xml:space="preserve">0512-62728826</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樊亚男、蔡艳平、胡玲玲</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联系方式：0512-62728826</w:t>
      </w: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651"/>
        <w:ind w:firstLine="480"/>
        <w:jc w:val="center"/>
        <w:spacing w:line="360" w:lineRule="auto"/>
        <w:shd w:val="clear" w:color="auto" w:fill="ffffff"/>
        <w:widowControl/>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第二章</w:t>
      </w:r>
      <w:r>
        <w:rPr>
          <w:rFonts w:hint="eastAsia" w:ascii="宋体" w:hAnsi="宋体" w:eastAsia="宋体" w:cs="宋体"/>
          <w:b/>
          <w:bCs/>
          <w:color w:val="000000"/>
          <w:sz w:val="44"/>
          <w:szCs w:val="44"/>
          <w:highlight w:val="none"/>
          <w:lang w:eastAsia="zh-CN"/>
        </w:rPr>
        <w:t xml:space="preserve">、</w:t>
      </w:r>
      <w:r>
        <w:rPr>
          <w:rFonts w:hint="eastAsia" w:ascii="宋体" w:hAnsi="宋体" w:eastAsia="宋体" w:cs="宋体"/>
          <w:b/>
          <w:bCs/>
          <w:color w:val="000000"/>
          <w:sz w:val="44"/>
          <w:szCs w:val="44"/>
          <w:highlight w:val="none"/>
        </w:rPr>
        <w:t xml:space="preserve">供应商须知</w:t>
      </w:r>
      <w:r>
        <w:rPr>
          <w:rFonts w:hint="eastAsia" w:ascii="宋体" w:hAnsi="宋体" w:eastAsia="宋体" w:cs="宋体"/>
          <w:b/>
          <w:bCs/>
          <w:color w:val="000000"/>
          <w:sz w:val="44"/>
          <w:szCs w:val="4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一、总则</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1、采购方式</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2、合格的供应商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3、适用法律</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本次磋商及由此产生的合同受中华人民共和国有关的法律法规制约和保护。</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4、磋商费用</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4.1供应商应自行承担所有与参加本次磋商有关的费用，无论磋商过程中的做法和结果如何，采购人、苏州恒泰招投标咨询服务有限公司（以下简称招标代理机构）在任何情况下均无义务和责任承担这些费用。</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成交服务费由成交供应商支付。按差额定率累进法计算收取，成交单位在领取成交通知书时向采购代理机构一次性付清。预算金额100万以下费率为预算金额的1.5%；预算金额100万（含）-500万费率为预算金额的1.1%； 预算金额500万（含）-1000万费率为预算金额的0.8%。（</w:t>
      </w:r>
      <w:r>
        <w:rPr>
          <w:rFonts w:hint="eastAsia" w:ascii="宋体" w:hAnsi="宋体" w:eastAsia="宋体" w:cs="宋体"/>
          <w:color w:val="000000"/>
          <w:sz w:val="24"/>
          <w:szCs w:val="24"/>
          <w:highlight w:val="none"/>
          <w:lang w:eastAsia="zh-CN"/>
        </w:rPr>
        <w:t xml:space="preserve">磋商响应</w:t>
      </w:r>
      <w:r>
        <w:rPr>
          <w:rFonts w:hint="eastAsia" w:ascii="宋体" w:hAnsi="宋体" w:eastAsia="宋体" w:cs="宋体"/>
          <w:color w:val="000000"/>
          <w:sz w:val="24"/>
          <w:szCs w:val="24"/>
          <w:highlight w:val="none"/>
        </w:rPr>
        <w:t xml:space="preserve">报价应包含该项目的代理服务费。）</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成交服务费账户名：苏州恒泰招投标咨询服务有限公司，账号：10553901040010019，开户银行：中国农业银行苏州国贸支行</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请成交供应商将公司开票信息以Word文档格式发送至邮箱：hengtaizhaobiao@1</w:t>
      </w: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.com。成交供应商凭已缴纳代理服务费的银行回单至代理机构领取合同。</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磋商保证金</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本项目无须交纳磋商保证金，响应单位应在响应文件中提交《投标（响应）保证承诺书》（格式见第六章）。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5、磋商文件的约束力</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二、磋商文件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6、磋商文件构成</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6.1磋商文件由以下部分组成：</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（1）磋商</w:t>
      </w:r>
      <w:r>
        <w:rPr>
          <w:rFonts w:hint="eastAsia" w:ascii="宋体" w:hAnsi="宋体" w:eastAsia="宋体" w:cs="宋体"/>
          <w:color w:val="000000"/>
          <w:sz w:val="24"/>
          <w:szCs w:val="24"/>
          <w:highlight w:val="none"/>
          <w:lang w:eastAsia="zh-CN"/>
        </w:rPr>
        <w:t xml:space="preserve">公告</w:t>
      </w:r>
      <w:r>
        <w:rPr>
          <w:rFonts w:hint="eastAsia" w:ascii="宋体" w:hAnsi="宋体" w:eastAsia="宋体" w:cs="宋体"/>
          <w:color w:val="000000"/>
          <w:sz w:val="24"/>
          <w:szCs w:val="24"/>
          <w:highlight w:val="none"/>
          <w:lang w:eastAsia="zh-CN"/>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请仔细检查磋商文件是否齐全，如有缺漏请立即与招标代理机构联系解决。</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7、磋商文件的澄清和修改</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在响应文件提交截止时间前，招标代理机构可以对磋商文件进行澄清和修改,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 更正公告内容将作为磋商文件的组成部分，并对供应商具有约束力。不足5日的，招标代理机构将顺延提交首次响应文件截止时间。</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三、响应文件的编制</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8、响应文件的语言及度量衡单位</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8.1供应商提交的响应文件以及供应商与招标代理机构就有关磋商的所有来往通知、函件和文件均应使用简体中文。</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9、响应文件构成</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9.1供应商编写的响应文件应包括资格证明文件、符合性证明文件、分项报价表、服务要求响应及偏离表、商务要求响应及偏离表、其他证明文件、磋商响应函等部分。</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9.1.1资格审查响应文件</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（1）关于资格文件的声明函（格式见第六章）；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（2）磋商响应单位情况表（格式见第六章）；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（3）磋商响应单位法定代表人身份证复印件；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（4）法定代表人授权委托书及授权代理人身份证复印件（如有授权，格式见第六章）；</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（5）合格供应商的基本条件：</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①提供律师事务所执业许可证复印件；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②具有良好的商业信誉和健全的财务会计制度证明（法人应提供最近一期的财务报告，其他组织、自然人及成立未满一年的法人应提供银行出具的资信证明）；</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③履行合同所必需的设备和专业技术能力的证明材料或承诺；</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⑤参加政府采购活动前三年内在经营活动中没有重大违法记录的书面声明函；</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9.1.2符合性审查响应文件</w:t>
      </w:r>
      <w:r>
        <w:rPr>
          <w:rFonts w:hint="eastAsia" w:ascii="宋体" w:hAnsi="宋体" w:eastAsia="宋体" w:cs="宋体"/>
          <w:b/>
          <w:bCs/>
          <w:color w:val="000000"/>
          <w:sz w:val="24"/>
          <w:szCs w:val="24"/>
          <w:highlight w:val="none"/>
        </w:rPr>
      </w:r>
      <w:r/>
    </w:p>
    <w:p>
      <w:pPr>
        <w:pStyle w:val="651"/>
        <w:numPr>
          <w:ilvl w:val="0"/>
          <w:numId w:val="0"/>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磋商响应函（格式见第六章）；</w:t>
      </w:r>
      <w:r>
        <w:rPr>
          <w:rFonts w:hint="eastAsia" w:ascii="宋体" w:hAnsi="宋体" w:eastAsia="宋体" w:cs="宋体"/>
          <w:color w:val="000000"/>
          <w:sz w:val="24"/>
          <w:szCs w:val="24"/>
          <w:highlight w:val="none"/>
        </w:rPr>
      </w:r>
      <w:r/>
    </w:p>
    <w:p>
      <w:pPr>
        <w:pStyle w:val="651"/>
        <w:numPr>
          <w:ilvl w:val="0"/>
          <w:numId w:val="0"/>
        </w:num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磋商响应报价表（格式见第六章）；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）偏离表（服务要求偏离表、商务条款偏离表）（格式见第六章）；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）拟投入本项目人员情况介绍（格式见第六章）；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响应单位从业人员情况表，如为外地机构则须专门提供在苏州分支机构或固定办公场所的人员情况表。</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情况表内容包括但不限于姓名、年龄、学历、专业、执业证号</w:t>
      </w:r>
      <w:r>
        <w:rPr>
          <w:rFonts w:hint="eastAsia" w:ascii="宋体" w:hAnsi="宋体" w:eastAsia="宋体" w:cs="宋体"/>
          <w:color w:val="000000"/>
          <w:sz w:val="24"/>
          <w:szCs w:val="24"/>
          <w:highlight w:val="none"/>
          <w:lang w:val="en-US" w:eastAsia="zh-CN"/>
        </w:rPr>
        <w:t xml:space="preserve">或资格证号</w:t>
      </w:r>
      <w:r>
        <w:rPr>
          <w:rFonts w:hint="eastAsia" w:ascii="宋体" w:hAnsi="宋体" w:eastAsia="宋体" w:cs="宋体"/>
          <w:color w:val="000000"/>
          <w:sz w:val="24"/>
          <w:szCs w:val="24"/>
          <w:highlight w:val="none"/>
        </w:rPr>
        <w:t xml:space="preserve">、业务方向、执业年限、从事代表性案件项目、是否作为拟投入服务团队人员、近五年所受表彰情况，以及是否受司法行政机关行政处罚或者行业处分情况等。</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响应单位拟投入从事苏州市司法局政府法律顾问助理服务人员情况表（包括但不限于姓名、年龄、性别、联系电话、电子邮箱、学历、专业、律师执业证号（或实习律师证号</w:t>
      </w:r>
      <w:r>
        <w:rPr>
          <w:rFonts w:hint="eastAsia" w:ascii="宋体" w:hAnsi="宋体" w:eastAsia="宋体" w:cs="宋体"/>
          <w:color w:val="000000"/>
          <w:sz w:val="24"/>
          <w:szCs w:val="24"/>
          <w:highlight w:val="none"/>
          <w:lang w:val="en-US" w:eastAsia="zh-CN"/>
        </w:rPr>
        <w:t xml:space="preserve">或法律职业资格证号</w:t>
      </w:r>
      <w:r>
        <w:rPr>
          <w:rFonts w:hint="eastAsia" w:ascii="宋体" w:hAnsi="宋体" w:eastAsia="宋体" w:cs="宋体"/>
          <w:color w:val="000000"/>
          <w:sz w:val="24"/>
          <w:szCs w:val="24"/>
          <w:highlight w:val="none"/>
        </w:rPr>
        <w:t xml:space="preserve">）、执业年限、业务方向、从事代表性案件项目、是否受过司法行政机关行政处罚或者行业处分情况等）；须提供社保证明材料；相应的执业资格证书或实习律师证书</w:t>
      </w:r>
      <w:r>
        <w:rPr>
          <w:rFonts w:hint="eastAsia" w:ascii="宋体" w:hAnsi="宋体" w:eastAsia="宋体" w:cs="宋体"/>
          <w:color w:val="000000"/>
          <w:sz w:val="24"/>
          <w:szCs w:val="24"/>
          <w:highlight w:val="none"/>
          <w:lang w:val="en-US" w:eastAsia="zh-CN"/>
        </w:rPr>
        <w:t xml:space="preserve">或法律职业资格证号</w:t>
      </w:r>
      <w:r>
        <w:rPr>
          <w:rFonts w:hint="eastAsia" w:ascii="宋体" w:hAnsi="宋体" w:eastAsia="宋体" w:cs="宋体"/>
          <w:color w:val="000000"/>
          <w:sz w:val="24"/>
          <w:szCs w:val="24"/>
          <w:highlight w:val="none"/>
        </w:rPr>
        <w:t xml:space="preserve">复印件；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（5）其他有关符合性证明的文件（如有）；</w:t>
      </w:r>
      <w:r>
        <w:rPr>
          <w:rFonts w:hint="eastAsia" w:ascii="宋体" w:hAnsi="宋体" w:eastAsia="宋体" w:cs="宋体"/>
          <w:color w:val="000000"/>
          <w:sz w:val="24"/>
          <w:szCs w:val="24"/>
          <w:highlight w:val="none"/>
          <w:lang w:val="en-US" w:eastAsia="zh-CN"/>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9.1.3综合评审响应文件</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针对本项目提供的服务方案及措施等；（格式见第六章）；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）投标（响应）保证承诺书</w:t>
      </w:r>
      <w:r>
        <w:rPr>
          <w:rFonts w:hint="eastAsia" w:ascii="宋体" w:hAnsi="宋体" w:eastAsia="宋体" w:cs="宋体"/>
          <w:color w:val="000000"/>
          <w:sz w:val="24"/>
          <w:szCs w:val="24"/>
          <w:highlight w:val="none"/>
        </w:rPr>
        <w:t xml:space="preserve">（格式见第六章）；</w:t>
      </w:r>
      <w:r>
        <w:rPr>
          <w:rFonts w:hint="eastAsia" w:ascii="宋体" w:hAnsi="宋体" w:eastAsia="宋体" w:cs="宋体"/>
          <w:color w:val="000000"/>
          <w:sz w:val="24"/>
          <w:szCs w:val="24"/>
          <w:highlight w:val="none"/>
          <w:lang w:eastAsia="zh-CN"/>
        </w:rPr>
      </w:r>
      <w:r/>
    </w:p>
    <w:p>
      <w:pPr>
        <w:pStyle w:val="651"/>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）所需材料详见第五章评分标准。</w:t>
      </w:r>
      <w:r>
        <w:rPr>
          <w:rFonts w:hint="eastAsia" w:ascii="宋体" w:hAnsi="宋体" w:eastAsia="宋体" w:cs="宋体"/>
          <w:color w:val="000000"/>
          <w:sz w:val="24"/>
          <w:szCs w:val="24"/>
          <w:highlight w:val="none"/>
          <w:lang w:eastAsia="zh-CN"/>
        </w:rPr>
      </w:r>
      <w:r/>
    </w:p>
    <w:p>
      <w:pPr>
        <w:pStyle w:val="651"/>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）与本次采购相关的其他证明材料；</w:t>
      </w:r>
      <w:r>
        <w:rPr>
          <w:rFonts w:hint="eastAsia" w:ascii="宋体" w:hAnsi="宋体" w:eastAsia="宋体" w:cs="宋体"/>
          <w:color w:val="000000"/>
          <w:sz w:val="24"/>
          <w:szCs w:val="24"/>
          <w:highlight w:val="none"/>
          <w:lang w:eastAsia="zh-CN"/>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9.1.4对属于《节能产品政府采购品目清单》政府强制采购产品的，需提供该产品有效期内的认证等相关证明材料（如有）。</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注：①以上9.1.1为资格审查要求提供的材料，是作为对供应商资格审查、质疑身份认定的依据，响应供应商必须提供并加盖电子公章。否则，磋商响应文件将被认定为不符合资格审查要求。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②以上9.1.2为符合性审查须提供的资料，响应供应商必须提供并加盖电子公章。否则，磋商响应文件将被认定为未实质性响应。</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③制作电子响应文件时必须与响应文件制作软件目录一一对应，将相关资料上传至相应模块。</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如标书制作工具中格式和内容与“苏州市政府采购网”发布的磋商文件不一致，请以“苏州市政府采购网”发布的磋商文件为准。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10、证明磋商响应标的符合磋商文件规定的文件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11、分项报价表</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11.1供应商应按照磋商文件规定格式填报分项报价表。</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11.2响应货币。响应文件中的单价和总价无特殊规定的采用人民币报价，以元为单位标注。磋商文件中另有规定的按规定执行。</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12、技术要求响应及偏离表、商务要求响应及偏离表</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12.1供应商需对磋商文件中的技术要求与商务要求逐项作出响应或偏离，并说明原因。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12.2供应商可在响应文件中提供认为需要的其他技术文件或说明。</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13、磋商响应函</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13.1供应商应按照磋商文件中提供的格式完整、正确填写磋商响应函。</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14、磋商有效期</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14.1磋商有效期为招标代理机构规定的提交响应文件截止之日后九十（90）天。磋商有效期比规定短的将被视为非实质性响应磋商文件而予以拒绝。</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15、磋商有效期的延长</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四、响应文件的递交</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16、电子响应文件的递交</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16.1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17、提交响应文件截止时间</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17.1供应商上传电子响应文件的时间不得迟于磋商公告中规定的提交响应文件截止时间。</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供应商应充分考虑到网络环境、网络带宽等风险因素，如因供应商自身原因造成的电子响应文件上传不成功的做无效响应处理。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招标代理机构可以按照规定，通过修改磋商文件酌情延长提交响应文件截止日期，在此情况下，供应商的所有权利和义务以及供应商受制的截止日期均应以延长后新的截止日期为准。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18、响应文件的拒收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招标代理机构拒绝接收在其规定的提交响应文件截止时间后上传的任何电子响应文件。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19、响应文件的撤回和修改</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19.1响应文件的撤回</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 电子响应文件的撤回</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供应商可在提交响应文件截止时间前，撤回其电子响应文件，具体操作方法见《苏采云系统供应商操作手册》。</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19.1.2供应商撤回电子响应文件，则认为其不再参与本项目磋商活动。</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19.2响应文件的修改</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供应商可在提交响应文件截止时间前，对其电子响应文件进行修改，具体操作方法见《苏采云系统供应商操作手册》。</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在提交响应文件截止时间之后，供应商不得对其电子响应文件作任何修改。</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 在提交响应文件截止时间至磋商文件中规定的磋商有效期满之间的这段时间内，供应商不得撤回其响应文件。</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五、响应文件的解密与评审</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20、响应文件解密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20.1供应商应当按照《苏采云系统供应商操作手册》规定，在苏采云系统规定的时间内对响应文件进行解密。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21、磋商小组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21.1招标代理机构将组织磋商小组对响应文件进行评审。磋商小组由采购人代表和有关技术、经济等方面的专家组成，且人员构成符合政府采购有关规定。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21.2磋商小组独立工作，负责评审所有响应文件并确定成交侯选人。</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22、评审过程的保密与公正</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22.1磋商小组、采购人和招标代理机构、相关监督人员等与评审工作有关的人员，对评审情况以及在评审过程中获悉的国家秘密、商业秘密负有保密责任。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 招标代理机构和磋商小组不向未成交的供应商解释未成交原因，也不公布评审过程中的相关细节。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23、评审过程中的的澄清</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苏采云系统供应商操作手册》。</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 接到磋商小组澄清、说明和更正要求的供应商如未按规定做出澄清、说明和更正，其风险由供应商自行承担。</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24、对响应文件的审查</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24.1响应文件审查分为资格审查和符合性审查。</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24.1.1 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磋商小组在进行资格审查的同时，将在“信用中国”网站（www.creditchina.gov.cn）查询供应商的信用记录，以确定供应商是否具备响应资格,查询结果留存并归档。</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24.3未实质性响应磋商文件的情形</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24.3.1供应商在苏采云系统规定的时间内未成功解密电子响应文件的。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24.3.2供应商未按照磋商文件要求上传电子响应文件的。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24.3.3同一供应商提交两个（含两个）以上不同的响应文件或者最后报价的。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24.3.4供应商不具备磋商文件中规定资格要求的。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24.3.5供应商的报价超过了采购预算或最高限价。</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24.3.6不符合磋商文件中规定的实质性要求和条件的。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24.3.8 响应文件含有采购人不能接受的附加条件的。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不同投标（响应）文件制作机器码一致的。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响应文件未按照磋商文件要求加盖CA电子公章或签署的。</w:t>
      </w:r>
      <w:r>
        <w:rPr>
          <w:rFonts w:hint="eastAsia" w:ascii="宋体" w:hAnsi="宋体" w:eastAsia="宋体" w:cs="宋体"/>
          <w:b w:val="0"/>
          <w:bCs w:val="0"/>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法律、法规和招标文件规定的其他无效情形。</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24.4未实质性响应磋商文件的响应文件按无效响应处理。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24.6供应商在项目评审全过程中应保持通讯畅通，并安排专人与招标代理机构及磋商小组联系。</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24.7供应商应当遵循公平竞争的原则，不得恶意串通，不得妨碍其他供应商的竞争行为，不得损害采购人或者其他供应商的合法权益，</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24.8在评审过程中发现供应商有下述情形的，磋商小组应当认定其响应无效，并书面报告本级财政部门。有下列情形之一的，视为供应商串通投标，其响应无效:</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24.8.1不同供应商的响应文件由同一单位或者个人编制；</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24.8.2不同供应商委托同一单位或者个人办理投标事宜；</w:t>
      </w:r>
      <w:r>
        <w:rPr>
          <w:rFonts w:hint="eastAsia" w:ascii="宋体" w:hAnsi="宋体" w:eastAsia="宋体" w:cs="宋体"/>
          <w:color w:val="000000"/>
          <w:sz w:val="24"/>
          <w:szCs w:val="24"/>
          <w:highlight w:val="none"/>
        </w:rPr>
      </w:r>
      <w:r/>
    </w:p>
    <w:p>
      <w:pPr>
        <w:pStyle w:val="651"/>
        <w:ind w:left="630" w:hanging="2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24.8.3不同供应商的响应文件载明的项目管理成员或者联系人员为同一人；</w:t>
      </w:r>
      <w:r>
        <w:rPr>
          <w:rFonts w:hint="eastAsia" w:ascii="宋体" w:hAnsi="宋体" w:eastAsia="宋体" w:cs="宋体"/>
          <w:color w:val="000000"/>
          <w:sz w:val="24"/>
          <w:szCs w:val="24"/>
          <w:highlight w:val="none"/>
        </w:rPr>
      </w:r>
      <w:r/>
    </w:p>
    <w:p>
      <w:pPr>
        <w:pStyle w:val="651"/>
        <w:ind w:left="630" w:hanging="2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24.8.4不供应商的响应文件异常一致或者报价呈规律性差异；</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24.8.5不同供应商的响应文件相互混装。</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25、磋商程序及成交原则</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25.1磋商程序</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25.1.2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bCs/>
          <w:color w:val="000000"/>
          <w:sz w:val="24"/>
          <w:szCs w:val="24"/>
          <w:highlight w:val="none"/>
        </w:rPr>
        <w:t xml:space="preserve">除因磋商文件修改导致成本增加外，二次报价不得超过第一次报价，否则为无效响应报价。</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25.1.3</w:t>
      </w:r>
      <w:r>
        <w:rPr>
          <w:rFonts w:hint="eastAsia" w:ascii="宋体" w:hAnsi="宋体" w:eastAsia="宋体" w:cs="宋体"/>
          <w:b/>
          <w:bCs/>
          <w:color w:val="000000"/>
          <w:sz w:val="24"/>
          <w:szCs w:val="24"/>
          <w:highlight w:val="none"/>
        </w:rPr>
        <w:t xml:space="preserve">供应商未在磋商小组规定的时间内（此处规定时间的计算以系统中的倒计时间为准）在苏采云系统中提交最后报价的视为放弃响应，其响应文件按无效响应处理</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最后报价格式表须加盖CA电子公章,否则视为未提交最后报价。</w:t>
      </w:r>
      <w:r>
        <w:rPr>
          <w:rFonts w:hint="eastAsia" w:ascii="宋体" w:hAnsi="宋体" w:eastAsia="宋体" w:cs="宋体"/>
          <w:color w:val="000000"/>
          <w:sz w:val="24"/>
          <w:szCs w:val="24"/>
          <w:highlight w:val="none"/>
        </w:rPr>
        <w:t xml:space="preserve">已提交响应文件的供应商，在提交最后报价之前，可以根据磋商情况退出磋商响应，并在苏采云系统中提交“退出响应函”并加盖CA电子公章。</w:t>
      </w:r>
      <w:r>
        <w:rPr>
          <w:rFonts w:hint="eastAsia" w:ascii="宋体" w:hAnsi="宋体" w:eastAsia="宋体" w:cs="宋体"/>
          <w:color w:val="000000"/>
          <w:sz w:val="24"/>
          <w:szCs w:val="24"/>
          <w:highlight w:val="none"/>
        </w:rPr>
      </w:r>
      <w:r/>
    </w:p>
    <w:p>
      <w:pPr>
        <w:pStyle w:val="676"/>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Cs/>
          <w:color w:val="000000"/>
          <w:sz w:val="24"/>
          <w:szCs w:val="24"/>
          <w:highlight w:val="none"/>
        </w:rPr>
      </w:r>
      <w:r/>
    </w:p>
    <w:p>
      <w:pPr>
        <w:pStyle w:val="806"/>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成交原则</w:t>
      </w:r>
      <w:r>
        <w:rPr>
          <w:rFonts w:hint="eastAsia" w:ascii="宋体" w:hAnsi="宋体" w:eastAsia="宋体" w:cs="宋体"/>
          <w:color w:val="000000"/>
          <w:sz w:val="24"/>
          <w:szCs w:val="24"/>
          <w:highlight w:val="none"/>
        </w:rPr>
      </w:r>
      <w:r/>
    </w:p>
    <w:p>
      <w:pPr>
        <w:pStyle w:val="651"/>
        <w:ind w:firstLine="4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25.2.1本次评审采用综合评分法，由磋商小组对磋商供应商的响应文件进行综合评分。（具体详见第五章评审方法与评审标准）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25.2.2 采购人确定成交供应商后，采购中心将在“苏州市政府采购网”发布成交结果公告，公告期限为1个工作日。</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25.3采购活动终止的情况</w:t>
      </w:r>
      <w:r>
        <w:rPr>
          <w:rFonts w:hint="eastAsia" w:ascii="宋体" w:hAnsi="宋体" w:eastAsia="宋体" w:cs="宋体"/>
          <w:color w:val="000000"/>
          <w:sz w:val="24"/>
          <w:szCs w:val="24"/>
          <w:highlight w:val="none"/>
        </w:rPr>
      </w:r>
      <w:r/>
    </w:p>
    <w:p>
      <w:pPr>
        <w:pStyle w:val="676"/>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676"/>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25.3.1因情况变化，不再符合规定的竞争性磋商采购方式适用情形的。</w:t>
      </w:r>
      <w:r>
        <w:rPr>
          <w:rFonts w:hint="eastAsia" w:ascii="宋体" w:hAnsi="宋体" w:eastAsia="宋体" w:cs="宋体"/>
          <w:color w:val="000000"/>
          <w:sz w:val="24"/>
          <w:szCs w:val="24"/>
          <w:highlight w:val="none"/>
        </w:rPr>
      </w:r>
      <w:r/>
    </w:p>
    <w:p>
      <w:pPr>
        <w:pStyle w:val="676"/>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25.3.2出现影响采购公正的违法、违规行为的。</w:t>
      </w:r>
      <w:r>
        <w:rPr>
          <w:rFonts w:hint="eastAsia" w:ascii="宋体" w:hAnsi="宋体" w:eastAsia="宋体" w:cs="宋体"/>
          <w:color w:val="000000"/>
          <w:sz w:val="24"/>
          <w:szCs w:val="24"/>
          <w:highlight w:val="none"/>
        </w:rPr>
      </w:r>
      <w:r/>
    </w:p>
    <w:p>
      <w:pPr>
        <w:pStyle w:val="676"/>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25.3.3除“符合《政府采购竞争性磋商采购方式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w:t>
      </w:r>
      <w:r>
        <w:rPr>
          <w:rFonts w:hint="eastAsia" w:ascii="宋体" w:hAnsi="宋体" w:eastAsia="宋体" w:cs="宋体"/>
          <w:bCs/>
          <w:color w:val="000000"/>
          <w:sz w:val="24"/>
          <w:szCs w:val="24"/>
          <w:highlight w:val="none"/>
        </w:rPr>
        <w:t xml:space="preserve">4在苏采云系统规定时间内成功解密电子响应文件的供应商不足3家的。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26、成交供应商被取消成交资格情形</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若有充分证据证明，成交供应商出现下列情况之一的，一经查实，将被取消成交资格：</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26.1提供虚假材料谋取成交的。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26.2与评审专家、采购人、其他供应商或者招标代理机构工作人员恶意串通的。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26.3向评审专家、采购人或招标代理机构工作人员行贿或者提供其他不正当利益的。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26.4恶意竞争，最后报价明显低于其自身合理成本且又无法提供证明的。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26.7将政府采购合同转包的。</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27、联合体响应、分包、转包</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27.1本项目不接受联合体响应、不接受分包、不接受转包。</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28、质疑处理</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质疑及答复遵守《政府采购质疑和投诉办法》（中华人民共和国财政部令第 94 号）规定。</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94号）以书面形式向采购人、代理机构提出质疑。采购代理机构应当在收到供应商书面质疑函后七个工作日内作出答复。</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 提出质疑的供应商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 供应商应当在法定质疑期内一次性提出针对同一采购程序环节的质疑。</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接收质疑函的方式为书面形式（当场送达或邮寄方式）。供应商质疑函范本格式请参照“苏州市政府采购”网站——“下载中心”——“政府采购供应商质疑函范本”。</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质疑联系部门：苏州恒泰招投标咨询服务有限公司</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联系电话：0512-62728826   联系人：樊亚男、蔡艳平</w:t>
      </w:r>
      <w:r>
        <w:rPr>
          <w:rFonts w:hint="eastAsia" w:ascii="宋体" w:hAnsi="宋体" w:eastAsia="宋体" w:cs="宋体"/>
          <w:color w:val="000000"/>
          <w:sz w:val="24"/>
          <w:szCs w:val="24"/>
          <w:highlight w:val="none"/>
          <w:lang w:eastAsia="zh-CN"/>
        </w:rPr>
        <w:t xml:space="preserve">、胡玲玲</w:t>
      </w:r>
      <w:r>
        <w:rPr>
          <w:rFonts w:hint="eastAsia" w:ascii="宋体" w:hAnsi="宋体" w:eastAsia="宋体" w:cs="宋体"/>
          <w:color w:val="000000"/>
          <w:sz w:val="24"/>
          <w:szCs w:val="24"/>
          <w:highlight w:val="none"/>
          <w:lang w:eastAsia="zh-CN"/>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通讯地址：苏州市阳澄湖东路168号241-202室</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29、成交通知书</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29.1采购代理机构在发布成交公告的同时向成交供应商发出成交通知书。成交通知书发出后，采购人改变成交结果，或者成交供应商放弃成交，应当承担相应的法律责任。</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29.2成交通知书将成为合同的组成部分。</w:t>
      </w:r>
      <w:r>
        <w:rPr>
          <w:rFonts w:hint="eastAsia" w:ascii="宋体" w:hAnsi="宋体" w:eastAsia="宋体" w:cs="宋体"/>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六、授予合同</w:t>
      </w:r>
      <w:r>
        <w:rPr>
          <w:rFonts w:hint="eastAsia" w:ascii="宋体" w:hAnsi="宋体" w:eastAsia="宋体" w:cs="宋体"/>
          <w:b/>
          <w:bCs/>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 签订合同</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30.1成交供应商应按规定与采购人签订合同。</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30.2签订合同及合同条款应以采购文件和成交供应商的响应文件及其澄清承诺文件为依据。</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31、标的物的追加</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32.未尽事宜：按《中华人民共和国政府采购法》及其他有关的法律法规的规定执行。</w:t>
      </w:r>
      <w:r>
        <w:rPr>
          <w:rFonts w:hint="eastAsia" w:ascii="宋体" w:hAnsi="宋体" w:eastAsia="宋体" w:cs="宋体"/>
          <w:color w:val="000000"/>
          <w:sz w:val="24"/>
          <w:szCs w:val="24"/>
          <w:highlight w:val="none"/>
        </w:rPr>
      </w:r>
      <w:r/>
    </w:p>
    <w:p>
      <w:pPr>
        <w:pStyle w:val="676"/>
        <w:ind w:firstLine="0"/>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676"/>
        <w:ind w:firstLine="0"/>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676"/>
        <w:ind w:firstLine="0"/>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676"/>
        <w:ind w:firstLine="0"/>
        <w:jc w:val="center"/>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p>
      <w:pPr>
        <w:pStyle w:val="651"/>
        <w:ind w:firstLine="480"/>
        <w:jc w:val="center"/>
        <w:spacing w:line="360" w:lineRule="auto"/>
        <w:shd w:val="clear" w:color="auto" w:fill="ffffff"/>
        <w:widowControl/>
        <w:rPr>
          <w:rFonts w:hint="eastAsia" w:ascii="宋体" w:hAnsi="宋体" w:eastAsia="宋体" w:cs="宋体"/>
          <w:b/>
          <w:bCs/>
          <w:color w:val="000000"/>
          <w:sz w:val="44"/>
          <w:szCs w:val="44"/>
          <w:highlight w:val="none"/>
        </w:rPr>
      </w:pPr>
      <w:r>
        <w:rPr>
          <w:rFonts w:hint="eastAsia" w:ascii="宋体" w:hAnsi="宋体" w:cs="宋体"/>
          <w:b/>
          <w:bCs/>
          <w:color w:val="000000"/>
          <w:sz w:val="44"/>
          <w:szCs w:val="44"/>
          <w:highlight w:val="none"/>
          <w:lang w:val="zh-CN"/>
        </w:rPr>
        <w:br w:type="page" w:clear="all"/>
      </w:r>
      <w:r>
        <w:rPr>
          <w:rFonts w:hint="eastAsia" w:ascii="宋体" w:hAnsi="宋体" w:eastAsia="宋体" w:cs="宋体"/>
          <w:b/>
          <w:bCs/>
          <w:color w:val="000000"/>
          <w:sz w:val="44"/>
          <w:szCs w:val="44"/>
          <w:highlight w:val="none"/>
          <w:lang w:eastAsia="zh-CN"/>
        </w:rPr>
        <w:t xml:space="preserve">第三章、</w:t>
      </w:r>
      <w:r>
        <w:rPr>
          <w:rFonts w:hint="eastAsia" w:ascii="宋体" w:hAnsi="宋体" w:eastAsia="宋体" w:cs="宋体"/>
          <w:b/>
          <w:bCs/>
          <w:color w:val="000000"/>
          <w:sz w:val="44"/>
          <w:szCs w:val="44"/>
          <w:highlight w:val="none"/>
        </w:rPr>
        <w:t xml:space="preserve">合同</w:t>
      </w:r>
      <w:r>
        <w:rPr>
          <w:rFonts w:hint="eastAsia" w:ascii="宋体" w:hAnsi="宋体" w:eastAsia="宋体" w:cs="宋体"/>
          <w:b/>
          <w:bCs/>
          <w:color w:val="000000"/>
          <w:sz w:val="44"/>
          <w:szCs w:val="44"/>
          <w:highlight w:val="none"/>
          <w:lang w:eastAsia="zh-CN"/>
        </w:rPr>
        <w:t xml:space="preserve">文本</w:t>
      </w:r>
      <w:r>
        <w:rPr>
          <w:rFonts w:hint="eastAsia" w:ascii="宋体" w:hAnsi="宋体" w:eastAsia="宋体" w:cs="宋体"/>
          <w:b/>
          <w:bCs/>
          <w:color w:val="000000"/>
          <w:sz w:val="44"/>
          <w:szCs w:val="44"/>
          <w:highlight w:val="none"/>
        </w:rPr>
      </w:r>
      <w:r/>
    </w:p>
    <w:p>
      <w:pPr>
        <w:pStyle w:val="651"/>
        <w:rPr>
          <w:rFonts w:hint="eastAsia"/>
          <w:color w:val="000000"/>
          <w:highlight w:val="none"/>
        </w:rPr>
      </w:pPr>
      <w:r>
        <w:rPr>
          <w:rFonts w:hint="eastAsia"/>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657"/>
        <w:gridCol w:w="5206"/>
      </w:tblGrid>
      <w:tr>
        <w:trPr>
          <w:trHeight w:val="622"/>
        </w:trPr>
        <w:tc>
          <w:tcPr>
            <w:tcBorders>
              <w:top w:val="none" w:color="000000" w:sz="0" w:space="0"/>
              <w:left w:val="none" w:color="000000" w:sz="0" w:space="0"/>
              <w:bottom w:val="none" w:color="000000" w:sz="0" w:space="0"/>
              <w:right w:val="none" w:color="000000" w:sz="0" w:space="0"/>
            </w:tcBorders>
            <w:tcW w:w="3657" w:type="dxa"/>
            <w:vAlign w:val="center"/>
            <w:textDirection w:val="lrTb"/>
            <w:noWrap w:val="false"/>
          </w:tcPr>
          <w:p>
            <w:pPr>
              <w:pStyle w:val="651"/>
              <w:spacing w:line="360" w:lineRule="auto"/>
              <w:rPr>
                <w:rFonts w:hint="eastAsia" w:ascii="宋体" w:hAnsi="宋体" w:eastAsia="宋体" w:cs="宋体"/>
                <w:bCs/>
                <w:color w:val="000000"/>
                <w:sz w:val="24"/>
                <w:szCs w:val="24"/>
                <w:highlight w:val="none"/>
              </w:rPr>
            </w:pPr>
            <w:r/>
            <w:bookmarkStart w:id="2" w:name="_Toc329704595"/>
            <w:r>
              <w:rPr>
                <w:rFonts w:hint="eastAsia" w:ascii="宋体" w:hAnsi="宋体" w:eastAsia="宋体" w:cs="宋体"/>
                <w:color w:val="000000"/>
                <w:sz w:val="24"/>
                <w:szCs w:val="24"/>
                <w:highlight w:val="none"/>
              </w:rPr>
              <w:t xml:space="preserve">甲方（采购人）：</w:t>
            </w:r>
            <w:r>
              <w:rPr>
                <w:rFonts w:hint="eastAsia" w:ascii="宋体" w:hAnsi="宋体" w:eastAsia="宋体" w:cs="宋体"/>
                <w:bCs/>
                <w:color w:val="000000"/>
                <w:sz w:val="24"/>
                <w:szCs w:val="24"/>
                <w:highlight w:val="none"/>
              </w:rPr>
            </w:r>
            <w:r/>
          </w:p>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5206" w:type="dxa"/>
            <w:vAlign w:val="center"/>
            <w:textDirection w:val="lrTb"/>
            <w:noWrap w:val="false"/>
          </w:tcPr>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3657" w:type="dxa"/>
            <w:vAlign w:val="center"/>
            <w:textDirection w:val="lrTb"/>
            <w:noWrap w:val="false"/>
          </w:tcPr>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乙方（供应商）：</w:t>
            </w:r>
            <w:r>
              <w:rPr>
                <w:rFonts w:hint="eastAsia" w:ascii="宋体" w:hAnsi="宋体" w:eastAsia="宋体" w:cs="宋体"/>
                <w:color w:val="000000"/>
                <w:sz w:val="24"/>
                <w:szCs w:val="24"/>
                <w:highlight w:val="none"/>
              </w:rPr>
            </w:r>
            <w:r/>
          </w:p>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5206" w:type="dxa"/>
            <w:vAlign w:val="center"/>
            <w:textDirection w:val="lrTb"/>
            <w:noWrap w:val="false"/>
          </w:tcPr>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r>
    </w:tbl>
    <w:p>
      <w:pPr>
        <w:pStyle w:val="651"/>
        <w:ind w:firstLine="780"/>
        <w:spacing w:line="360" w:lineRule="auto"/>
        <w:rPr>
          <w:rFonts w:hint="eastAsia" w:ascii="宋体" w:hAnsi="宋体" w:cs="宋体"/>
          <w:color w:val="000000"/>
          <w:szCs w:val="21"/>
          <w:highlight w:val="none"/>
        </w:rPr>
      </w:pPr>
      <w:r/>
      <w:bookmarkEnd w:id="2"/>
      <w:r>
        <w:rPr>
          <w:rFonts w:hint="eastAsia" w:ascii="宋体" w:hAnsi="宋体" w:cs="宋体"/>
          <w:color w:val="000000"/>
          <w:szCs w:val="21"/>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依据甲方委托苏州恒泰招投标咨询服务有限公司进行本项目政府采购的采购结果，确定乙方为本项目的成交供应商，现依照采购文件、乙方的响应文件及相关文件的内容，签订本合同书。</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1.1乙方负责完成：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（1）办理市司法局相关处室的日常法律事务及相关的行政事务，参与有关事项的讨论并提供意见建议；</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（2）为政府法律顾问完成工作任务提供协助；</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（3）办理或协助办理委托单位交办的其他事务。</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项目概况：详见磋商采购文件。</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1.3下列文件为本合同不可分割部分：</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（1）成交通知书； （2）乙方的磋商响应文件； （3）磋商采购文件；</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（4）乙方在磋商过程中所作的其他承诺、声明、书面澄清等。</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w:t>
      </w:r>
      <w:r>
        <w:rPr>
          <w:rFonts w:hint="eastAsia" w:ascii="宋体" w:hAnsi="宋体" w:eastAsia="宋体" w:cs="宋体"/>
          <w:b/>
          <w:color w:val="000000"/>
          <w:sz w:val="24"/>
          <w:szCs w:val="24"/>
          <w:highlight w:val="none"/>
        </w:rPr>
        <w:t xml:space="preserve">合同价格及支付：</w:t>
      </w:r>
      <w:r>
        <w:rPr>
          <w:rFonts w:hint="eastAsia" w:ascii="宋体" w:hAnsi="宋体" w:eastAsia="宋体" w:cs="宋体"/>
          <w:bCs/>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2.1项目合同总价（人民币）：</w:t>
      </w:r>
      <w:r>
        <w:rPr>
          <w:rFonts w:hint="eastAsia" w:ascii="宋体" w:hAnsi="宋体" w:eastAsia="宋体" w:cs="宋体"/>
          <w:color w:val="000000"/>
          <w:sz w:val="24"/>
          <w:szCs w:val="24"/>
          <w:highlight w:val="none"/>
          <w:u w:val="single"/>
        </w:rPr>
        <w:t xml:space="preserve">                     元整，</w:t>
      </w:r>
      <w:r>
        <w:rPr>
          <w:rFonts w:hint="eastAsia" w:ascii="宋体" w:hAnsi="宋体" w:eastAsia="宋体" w:cs="宋体"/>
          <w:color w:val="000000"/>
          <w:sz w:val="24"/>
          <w:szCs w:val="24"/>
          <w:highlight w:val="none"/>
        </w:rPr>
        <w:t xml:space="preserve">本合同总价包含全部服务所需的人工、工资、材料费、通讯费、交通费、耗材费、保险、劳保、利润、税金、政策性文件规定及合同包含的所有风险、责任等完成本项目的各项应有费用，采购人不再支付其他任何费用。</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合同价款的支付：分四次支付。签订合同后十个工作日内支付第一笔费用，金额为年度费用的50%；服务满一年时，按照考核情况支付当年度剩余费用；第二年度服务满半年时支付当年度应支付费用的50%，两年期限届满时，按照考核情况支付当年度剩余费用。</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2.3付款方式：银行汇票或转账支票。</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2.4服务费用：</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二位</w:t>
      </w:r>
      <w:r>
        <w:rPr>
          <w:rFonts w:hint="eastAsia" w:ascii="宋体" w:hAnsi="宋体" w:eastAsia="宋体" w:cs="宋体"/>
          <w:color w:val="000000"/>
          <w:sz w:val="24"/>
          <w:szCs w:val="24"/>
          <w:highlight w:val="none"/>
        </w:rPr>
        <w:t xml:space="preserve">政府法律顾问助理服务费用每年</w:t>
      </w:r>
      <w:r>
        <w:rPr>
          <w:rFonts w:hint="eastAsia" w:ascii="宋体" w:hAnsi="宋体" w:eastAsia="宋体" w:cs="宋体"/>
          <w:color w:val="000000"/>
          <w:sz w:val="24"/>
          <w:szCs w:val="24"/>
          <w:highlight w:val="none"/>
          <w:lang w:eastAsia="zh-CN"/>
        </w:rPr>
        <w:t xml:space="preserve">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二位政府法律顾问助理年度考核均为90分（含）以上的，全额支付每年费用。有一位年度考核80分（含）至90分（不含）的，扣服务费2万元；有一位年度考核80分（不含）以下的，扣服务费5万元。二位助理的考核扣费金额累计计算。</w:t>
      </w:r>
      <w:r>
        <w:rPr>
          <w:rFonts w:hint="eastAsia" w:ascii="宋体" w:hAnsi="宋体" w:eastAsia="宋体" w:cs="宋体"/>
          <w:color w:val="000000"/>
          <w:sz w:val="24"/>
          <w:szCs w:val="24"/>
          <w:highlight w:val="none"/>
        </w:rPr>
      </w:r>
      <w:r/>
    </w:p>
    <w:p>
      <w:pPr>
        <w:pStyle w:val="68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）乙方实际派遣的法律顾问助理人员与磋商响应文件中拟定的法律顾问助理候选人不一致的，扣服务费5-10万元。</w:t>
      </w:r>
      <w:r>
        <w:rPr>
          <w:rFonts w:hint="eastAsia" w:ascii="宋体" w:hAnsi="宋体" w:eastAsia="宋体" w:cs="宋体"/>
          <w:b/>
          <w:color w:val="000000"/>
          <w:sz w:val="24"/>
          <w:szCs w:val="24"/>
          <w:highlight w:val="none"/>
        </w:rPr>
      </w:r>
      <w:r/>
    </w:p>
    <w:p>
      <w:pPr>
        <w:pStyle w:val="692"/>
        <w:ind w:firstLine="482"/>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三、针对本项目乙方所配备人员情况及服务承诺： </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3.1针对本项目所配备人员情况：详见乙方磋商响应文件；</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3.2 针对本项目提供的后续服务承诺：详见乙方磋商响应文件。</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四、人员保证与变更：</w:t>
      </w:r>
      <w:r>
        <w:rPr>
          <w:rFonts w:hint="eastAsia" w:ascii="宋体" w:hAnsi="宋体" w:eastAsia="宋体" w:cs="宋体"/>
          <w:b/>
          <w:bCs/>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4.1乙方应按磋商响应文件中承诺的人员投入工作，在服务过程应保持人员的相对稳定。确需调整，应报经甲方批准。</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4.2如果乙方的人员渎职或不能胜任工作或从事其他违法活动，甲方有权书面要求更换，乙方应立即派出具有同等或以上资历的人员替换。</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4.3若乙方的进度没有达到乙方响应文件中承诺的进度计划，甲方有权提出要求增加乙方人员，乙方应立即安排，其费用被认为已包含在合同价格之中。</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五、违约责任：</w:t>
      </w:r>
      <w:r>
        <w:rPr>
          <w:rFonts w:hint="eastAsia" w:ascii="宋体" w:hAnsi="宋体" w:eastAsia="宋体" w:cs="宋体"/>
          <w:b/>
          <w:bCs/>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合同一方不履行合同义务或者履行合同义务不符合约定的，应当承担继续履行、采取补救措施或者赔偿损失等违约责任。相关违约赔偿由甲乙双方协商确定。</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5.1甲方违约责任：</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（1）在合同生效后，甲方无理由要求毁约的，应向乙方偿付合同总价款的5%，作为违约金，违约金不足以补偿损失的，乙方有权要求甲方补足。</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（2）甲方逾期付款的，应按照逾期付款金额的每天万分之四支付逾期付款违约金。</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5.2乙方违约责任：</w:t>
      </w:r>
      <w:r>
        <w:rPr>
          <w:rFonts w:hint="eastAsia" w:ascii="宋体" w:hAnsi="宋体" w:eastAsia="宋体" w:cs="宋体"/>
          <w:b/>
          <w:bCs/>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（1）乙方不能按时提供服务（逾期超过十五天视为不能服务），或提供服务不合格从而给甲方造成影响的，应向甲方偿付合同总价款5%的违约金，违约金不足以补偿损失的甲方有权要求乙方补足。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（2）乙方逾期提供服务的，应在事前与甲方和政府采购管理部门协商，甲方仍需求的，乙方应立即提供服务并应按照逾期服务部分的款项的每天万分之四支付逾期违约金，同时承担甲方因此遭致的损失费用。</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六、保密性：</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了根据合同履行义务和遵守适用法律以外，双方应将合同的详情视为秘密，乙方应对甲方提供的资料及乙方派遣人员在工作中获知的全部未向社会公开的信息和资料负保密责任。没有甲方事先书面同意，不得在任何商业或技术论文或其它场合发表或允许发表、或透露项目的任何细节。</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bCs/>
          <w:color w:val="000000"/>
          <w:sz w:val="24"/>
          <w:szCs w:val="24"/>
          <w:highlight w:val="none"/>
        </w:rPr>
        <w:t xml:space="preserve">七、</w:t>
      </w:r>
      <w:r>
        <w:rPr>
          <w:rFonts w:hint="eastAsia" w:ascii="宋体" w:hAnsi="宋体" w:eastAsia="宋体" w:cs="宋体"/>
          <w:b/>
          <w:color w:val="000000"/>
          <w:sz w:val="24"/>
          <w:szCs w:val="24"/>
          <w:highlight w:val="none"/>
        </w:rPr>
        <w:t xml:space="preserve">合同的解除和转让：</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7.1 甲方和乙方协商一致，可以解除合同。</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7.2 有下列情形之一，合同一方可以解除合同：</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因合同一方违约导致合同不能履行，另一方有权解除合同。</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7.3 合同的部分和全部都不得转让。</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八、争议的解决</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因本合同或与本合同有关的一切事项发生争议，由双方友好协商解决。协商不成的，任何一方均可选择以下方式解决：</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方式一：双方达成仲裁协议，向约定的仲裁委员会申请仲裁，本合同约定的仲裁委员会是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方式二：向甲方所在地的人民法院起诉。</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九、合同的生效及份数</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9.1合同生效：本合同经双方法定（授权）代表人签字（或盖章）并盖单位公章后生效。</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9.2合同份数：本合同一式 四 份，甲方、乙方各执一份，政府采购监督管理部门</w:t>
      </w:r>
      <w:r>
        <w:rPr>
          <w:rFonts w:hint="eastAsia" w:ascii="宋体" w:hAnsi="宋体" w:eastAsia="宋体" w:cs="宋体"/>
          <w:color w:val="000000"/>
          <w:sz w:val="24"/>
          <w:szCs w:val="24"/>
          <w:highlight w:val="none"/>
          <w:lang w:eastAsia="zh-CN"/>
        </w:rPr>
        <w:t xml:space="preserve">备案</w:t>
      </w:r>
      <w:r>
        <w:rPr>
          <w:rFonts w:hint="eastAsia" w:ascii="宋体" w:hAnsi="宋体" w:eastAsia="宋体" w:cs="宋体"/>
          <w:color w:val="000000"/>
          <w:sz w:val="24"/>
          <w:szCs w:val="24"/>
          <w:highlight w:val="none"/>
        </w:rPr>
        <w:t xml:space="preserve">一份，采购代理机构一份。</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未尽事宜：</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本合同未尽事宜应按《中华人民共和国民法典》、《中华人民共和国政府采购法》以及其同相关法律、法规之规定解释。</w:t>
      </w:r>
      <w:r>
        <w:rPr>
          <w:rFonts w:hint="eastAsia" w:ascii="宋体" w:hAnsi="宋体" w:eastAsia="宋体" w:cs="宋体"/>
          <w:color w:val="00000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87"/>
        <w:gridCol w:w="4561"/>
      </w:tblGrid>
      <w:tr>
        <w:trPr>
          <w:trHeight w:val="607"/>
        </w:trPr>
        <w:tc>
          <w:tcPr>
            <w:tcBorders>
              <w:top w:val="none" w:color="000000" w:sz="0" w:space="0"/>
              <w:left w:val="none" w:color="000000" w:sz="0" w:space="0"/>
              <w:bottom w:val="none" w:color="000000" w:sz="0" w:space="0"/>
              <w:right w:val="none" w:color="000000" w:sz="0" w:space="0"/>
            </w:tcBorders>
            <w:tcW w:w="4687" w:type="dxa"/>
            <w:vAlign w:val="center"/>
            <w:textDirection w:val="lrTb"/>
            <w:noWrap w:val="false"/>
          </w:tcPr>
          <w:p>
            <w:pPr>
              <w:pStyle w:val="651"/>
              <w:spacing w:line="360" w:lineRule="auto"/>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甲方（盖章）：</w:t>
            </w:r>
            <w:r>
              <w:rPr>
                <w:rFonts w:hint="eastAsia" w:ascii="宋体" w:hAnsi="宋体" w:eastAsia="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1" w:type="dxa"/>
            <w:vAlign w:val="center"/>
            <w:textDirection w:val="lrTb"/>
            <w:noWrap w:val="false"/>
          </w:tcPr>
          <w:p>
            <w:pPr>
              <w:pStyle w:val="651"/>
              <w:spacing w:line="360" w:lineRule="auto"/>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乙方（盖章）：</w:t>
            </w:r>
            <w:r>
              <w:rPr>
                <w:rFonts w:hint="eastAsia" w:ascii="宋体" w:hAnsi="宋体" w:eastAsia="宋体" w:cs="宋体"/>
                <w:bCs/>
                <w:color w:val="000000"/>
                <w:sz w:val="24"/>
                <w:szCs w:val="24"/>
                <w:highlight w:val="none"/>
              </w:rPr>
            </w:r>
            <w:r/>
          </w:p>
        </w:tc>
      </w:tr>
      <w:tr>
        <w:trPr>
          <w:trHeight w:val="590"/>
        </w:trPr>
        <w:tc>
          <w:tcPr>
            <w:tcBorders>
              <w:top w:val="none" w:color="000000" w:sz="0" w:space="0"/>
              <w:left w:val="none" w:color="000000" w:sz="0" w:space="0"/>
              <w:bottom w:val="none" w:color="000000" w:sz="0" w:space="0"/>
              <w:right w:val="none" w:color="000000" w:sz="0" w:space="0"/>
            </w:tcBorders>
            <w:tcW w:w="4687" w:type="dxa"/>
            <w:vAlign w:val="center"/>
            <w:textDirection w:val="lrTb"/>
            <w:noWrap w:val="false"/>
          </w:tcPr>
          <w:p>
            <w:pPr>
              <w:pStyle w:val="651"/>
              <w:spacing w:line="360" w:lineRule="auto"/>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法定（授权）代表人（签字）：</w:t>
            </w:r>
            <w:r>
              <w:rPr>
                <w:rFonts w:hint="eastAsia" w:ascii="宋体" w:hAnsi="宋体" w:eastAsia="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1" w:type="dxa"/>
            <w:vAlign w:val="center"/>
            <w:textDirection w:val="lrTb"/>
            <w:noWrap w:val="false"/>
          </w:tcPr>
          <w:p>
            <w:pPr>
              <w:pStyle w:val="651"/>
              <w:spacing w:line="360" w:lineRule="auto"/>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法定（授权）代表人（签字）：     </w:t>
            </w:r>
            <w:r>
              <w:rPr>
                <w:rFonts w:hint="eastAsia" w:ascii="宋体" w:hAnsi="宋体" w:eastAsia="宋体" w:cs="宋体"/>
                <w:bCs/>
                <w:color w:val="000000"/>
                <w:sz w:val="24"/>
                <w:szCs w:val="24"/>
                <w:highlight w:val="none"/>
              </w:rPr>
            </w:r>
            <w:r/>
          </w:p>
        </w:tc>
      </w:tr>
      <w:tr>
        <w:trPr>
          <w:trHeight w:val="607"/>
        </w:trPr>
        <w:tc>
          <w:tcPr>
            <w:tcBorders>
              <w:top w:val="none" w:color="000000" w:sz="0" w:space="0"/>
              <w:left w:val="none" w:color="000000" w:sz="0" w:space="0"/>
              <w:bottom w:val="none" w:color="000000" w:sz="0" w:space="0"/>
              <w:right w:val="none" w:color="000000" w:sz="0" w:space="0"/>
            </w:tcBorders>
            <w:tcW w:w="4687" w:type="dxa"/>
            <w:vAlign w:val="center"/>
            <w:textDirection w:val="lrTb"/>
            <w:noWrap w:val="false"/>
          </w:tcPr>
          <w:p>
            <w:pPr>
              <w:pStyle w:val="651"/>
              <w:spacing w:line="360" w:lineRule="auto"/>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561" w:type="dxa"/>
            <w:vAlign w:val="center"/>
            <w:textDirection w:val="lrTb"/>
            <w:noWrap w:val="false"/>
          </w:tcPr>
          <w:p>
            <w:pPr>
              <w:pStyle w:val="651"/>
              <w:spacing w:line="360" w:lineRule="auto"/>
              <w:tabs>
                <w:tab w:val="left" w:pos="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tc>
      </w:tr>
    </w:tbl>
    <w:p>
      <w:pPr>
        <w:pStyle w:val="676"/>
        <w:ind w:firstLine="0"/>
        <w:jc w:val="center"/>
        <w:spacing w:line="360" w:lineRule="auto"/>
        <w:rPr>
          <w:rFonts w:hint="eastAsia" w:ascii="宋体" w:hAnsi="宋体" w:cs="宋体"/>
          <w:b/>
          <w:bCs/>
          <w:color w:val="000000"/>
          <w:sz w:val="44"/>
          <w:szCs w:val="44"/>
          <w:highlight w:val="none"/>
          <w:lang w:val="zh-CN"/>
        </w:rPr>
      </w:pPr>
      <w:r>
        <w:rPr>
          <w:rFonts w:hint="eastAsia" w:ascii="宋体" w:hAnsi="宋体" w:cs="宋体"/>
          <w:b/>
          <w:bCs/>
          <w:color w:val="000000"/>
          <w:sz w:val="44"/>
          <w:szCs w:val="44"/>
          <w:highlight w:val="none"/>
          <w:lang w:val="zh-CN"/>
        </w:rPr>
      </w:r>
      <w:r/>
    </w:p>
    <w:p>
      <w:pPr>
        <w:pStyle w:val="651"/>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b/>
          <w:bCs/>
          <w:color w:val="000000"/>
          <w:sz w:val="44"/>
          <w:szCs w:val="44"/>
          <w:highlight w:val="none"/>
        </w:rPr>
        <w:t xml:space="preserve">第四章 采购需求</w:t>
      </w:r>
      <w:r>
        <w:rPr>
          <w:rFonts w:hint="eastAsia" w:ascii="宋体" w:hAnsi="宋体" w:eastAsia="宋体" w:cs="宋体"/>
          <w:color w:val="000000"/>
          <w:sz w:val="44"/>
          <w:szCs w:val="44"/>
          <w:highlight w:val="none"/>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苏州市司法局</w:t>
      </w:r>
      <w:r>
        <w:rPr>
          <w:rFonts w:hint="eastAsia" w:ascii="宋体" w:hAnsi="宋体" w:eastAsia="宋体" w:cs="宋体"/>
          <w:color w:val="000000"/>
          <w:sz w:val="24"/>
          <w:szCs w:val="24"/>
          <w:highlight w:val="none"/>
        </w:rPr>
        <w:t xml:space="preserve">的委托，苏州恒泰招投标咨询服务有限公司就</w:t>
      </w:r>
      <w:r>
        <w:rPr>
          <w:rFonts w:hint="eastAsia" w:ascii="宋体" w:hAnsi="宋体" w:eastAsia="宋体" w:cs="宋体"/>
          <w:color w:val="000000"/>
          <w:sz w:val="24"/>
          <w:szCs w:val="24"/>
          <w:highlight w:val="none"/>
          <w:lang w:eastAsia="zh-CN"/>
        </w:rPr>
        <w:t xml:space="preserve">法律顾问助理服务单位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项目编号：JSZC-320500-SZHT-C2025-0031</w:t>
      </w:r>
      <w:r>
        <w:rPr>
          <w:rFonts w:hint="eastAsia" w:ascii="宋体" w:hAnsi="宋体" w:eastAsia="宋体" w:cs="宋体"/>
          <w:color w:val="000000"/>
          <w:sz w:val="24"/>
          <w:szCs w:val="24"/>
          <w:highlight w:val="none"/>
        </w:rPr>
        <w:t xml:space="preserve">)项目进行竞争性磋商采购，欢迎符合条件的供应商参加磋商响应。</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JSZC-320500-SZHT-C2025-0031</w:t>
      </w:r>
      <w:r>
        <w:rPr>
          <w:rFonts w:hint="eastAsia" w:ascii="宋体" w:hAnsi="宋体" w:eastAsia="宋体" w:cs="宋体"/>
          <w:color w:val="000000"/>
          <w:sz w:val="24"/>
          <w:szCs w:val="24"/>
          <w:highlight w:val="none"/>
          <w:lang w:val="en-US" w:eastAsia="zh-CN"/>
        </w:rPr>
      </w:r>
      <w:r/>
    </w:p>
    <w:p>
      <w:pPr>
        <w:pStyle w:val="651"/>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法律顾问助理服务单位</w:t>
      </w:r>
      <w:r>
        <w:rPr>
          <w:rFonts w:hint="eastAsia" w:ascii="宋体" w:hAnsi="宋体" w:eastAsia="宋体" w:cs="宋体"/>
          <w:color w:val="000000"/>
          <w:sz w:val="24"/>
          <w:szCs w:val="24"/>
          <w:highlight w:val="none"/>
          <w:lang w:eastAsia="zh-CN"/>
        </w:rPr>
      </w:r>
      <w:r/>
    </w:p>
    <w:p>
      <w:pPr>
        <w:pStyle w:val="651"/>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项目</w:t>
      </w:r>
      <w:r>
        <w:rPr>
          <w:rFonts w:hint="eastAsia" w:ascii="宋体" w:hAnsi="宋体" w:eastAsia="宋体" w:cs="宋体"/>
          <w:b/>
          <w:bCs/>
          <w:color w:val="000000"/>
          <w:sz w:val="24"/>
          <w:szCs w:val="24"/>
          <w:highlight w:val="none"/>
        </w:rPr>
        <w:t xml:space="preserve">预算（人民币）：</w:t>
      </w:r>
      <w:r>
        <w:rPr>
          <w:rFonts w:hint="eastAsia" w:ascii="宋体" w:hAnsi="宋体" w:eastAsia="宋体" w:cs="宋体"/>
          <w:color w:val="000000"/>
          <w:sz w:val="24"/>
          <w:szCs w:val="24"/>
          <w:highlight w:val="none"/>
          <w:lang w:val="en-US" w:eastAsia="zh-CN"/>
        </w:rPr>
        <w:t xml:space="preserve">人民币伍拾叁万陆仟元整（¥536000.00）</w:t>
      </w:r>
      <w:r>
        <w:rPr>
          <w:rFonts w:hint="eastAsia" w:ascii="宋体" w:hAnsi="宋体" w:eastAsia="宋体" w:cs="宋体"/>
          <w:color w:val="000000"/>
          <w:sz w:val="24"/>
          <w:szCs w:val="24"/>
          <w:highlight w:val="none"/>
          <w:lang w:val="en-US" w:eastAsia="zh-CN"/>
        </w:rPr>
      </w:r>
      <w:r/>
    </w:p>
    <w:p>
      <w:pPr>
        <w:pStyle w:val="651"/>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四、最高限价（人民币）：</w:t>
      </w:r>
      <w:r>
        <w:rPr>
          <w:rFonts w:hint="eastAsia" w:ascii="宋体" w:hAnsi="宋体" w:eastAsia="宋体" w:cs="宋体"/>
          <w:color w:val="000000"/>
          <w:sz w:val="24"/>
          <w:szCs w:val="24"/>
          <w:highlight w:val="none"/>
          <w:lang w:val="en-US" w:eastAsia="zh-CN"/>
        </w:rPr>
        <w:t xml:space="preserve">人民币伍拾叁万陆仟元整（¥536000.00）</w:t>
      </w:r>
      <w:r>
        <w:rPr>
          <w:rFonts w:hint="eastAsia" w:ascii="宋体" w:hAnsi="宋体" w:eastAsia="宋体" w:cs="宋体"/>
          <w:color w:val="000000"/>
          <w:sz w:val="24"/>
          <w:szCs w:val="24"/>
          <w:highlight w:val="none"/>
          <w:lang w:val="en-US" w:eastAsia="zh-CN"/>
        </w:rPr>
      </w:r>
      <w:r/>
    </w:p>
    <w:p>
      <w:pPr>
        <w:pStyle w:val="6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合同履行期限:</w:t>
      </w:r>
      <w:r>
        <w:rPr>
          <w:rFonts w:hint="eastAsia" w:ascii="宋体" w:hAnsi="宋体" w:eastAsia="宋体" w:cs="宋体"/>
          <w:color w:val="000000"/>
          <w:sz w:val="24"/>
          <w:szCs w:val="24"/>
          <w:highlight w:val="none"/>
        </w:rPr>
        <w:t xml:space="preserve">自合同签订之日起贰年。</w:t>
      </w:r>
      <w:r>
        <w:rPr>
          <w:rFonts w:hint="eastAsia" w:ascii="宋体" w:hAnsi="宋体" w:eastAsia="宋体" w:cs="宋体"/>
          <w:color w:val="000000"/>
          <w:sz w:val="24"/>
          <w:szCs w:val="24"/>
          <w:highlight w:val="none"/>
        </w:rPr>
      </w:r>
      <w:r/>
    </w:p>
    <w:p>
      <w:pPr>
        <w:pStyle w:val="651"/>
        <w:ind w:firstLine="42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六、采购需求：</w:t>
      </w:r>
      <w:r>
        <w:rPr>
          <w:rFonts w:hint="eastAsia" w:ascii="宋体" w:hAnsi="宋体" w:eastAsia="宋体" w:cs="宋体"/>
          <w:b/>
          <w:bCs/>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3" w:name="_Toc7856"/>
      <w:r/>
      <w:bookmarkStart w:id="4" w:name="_Toc14367"/>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服务内容：</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1）苏州市司法局结合具体法律服务需求，从成交供应商提供的备选人员中确定2名符合条件的人员作为政府法律顾问助理。</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2）成交单位的政府法律顾问助理应当按照市司法局工作作息时间要求在市司法局指定地点办公。</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3）办理市司法局相关处室的日常法律事务及相关的行政事务，参与有关事项的讨论并提供意见建议。</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4）办理或协助办理委托单位交办的其他事务。</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投入本项目政府法律顾问助理人员的要求：</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1）忠于中华人民共和国宪法、遵守法律，具有良好的职业道德；</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2）第一学历应当为高等院校全日制法学本科学历（专业类别：法学类；专业名称：法学）；</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3）首次聘任时，年龄在35周岁以下；</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）自愿专职从事政府法律顾问助理工作，聘任后能在市司法局持续工作两年；</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已取得</w:t>
      </w:r>
      <w:r>
        <w:rPr>
          <w:rFonts w:hint="eastAsia" w:ascii="宋体" w:hAnsi="宋体" w:eastAsia="宋体" w:cs="宋体"/>
          <w:color w:val="000000"/>
          <w:sz w:val="24"/>
          <w:szCs w:val="24"/>
          <w:highlight w:val="none"/>
          <w:lang w:val="en-US" w:eastAsia="zh-CN"/>
        </w:rPr>
        <w:t xml:space="preserve">法律职业</w:t>
      </w:r>
      <w:r>
        <w:rPr>
          <w:rFonts w:hint="eastAsia" w:ascii="宋体" w:hAnsi="宋体" w:eastAsia="宋体" w:cs="宋体"/>
          <w:color w:val="000000"/>
          <w:sz w:val="24"/>
          <w:szCs w:val="24"/>
          <w:highlight w:val="none"/>
          <w:lang w:eastAsia="zh-CN"/>
        </w:rPr>
        <w:t xml:space="preserve">资格，</w:t>
      </w:r>
      <w:r>
        <w:rPr>
          <w:rFonts w:hint="eastAsia" w:ascii="宋体" w:hAnsi="宋体" w:eastAsia="宋体" w:cs="宋体"/>
          <w:color w:val="000000"/>
          <w:sz w:val="24"/>
          <w:szCs w:val="24"/>
          <w:highlight w:val="none"/>
        </w:rPr>
        <w:t xml:space="preserve">已</w:t>
      </w:r>
      <w:r>
        <w:rPr>
          <w:rFonts w:hint="eastAsia" w:ascii="宋体" w:hAnsi="宋体" w:eastAsia="宋体" w:cs="宋体"/>
          <w:color w:val="000000"/>
          <w:sz w:val="24"/>
          <w:szCs w:val="24"/>
          <w:highlight w:val="none"/>
          <w:lang w:eastAsia="zh-CN"/>
        </w:rPr>
        <w:t xml:space="preserve">与</w:t>
      </w:r>
      <w:r>
        <w:rPr>
          <w:rFonts w:hint="eastAsia" w:ascii="宋体" w:hAnsi="宋体" w:eastAsia="宋体" w:cs="宋体"/>
          <w:color w:val="000000"/>
          <w:sz w:val="24"/>
          <w:szCs w:val="24"/>
          <w:highlight w:val="none"/>
        </w:rPr>
        <w:t xml:space="preserve">成交律师事务所签订正式劳动合同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）工作态度积极谨慎，专业能力较强，能够遵守市司法局的工作制度要求；</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）身体健康；</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）具有处理行政法方面案件经验或发表过行政法相关论文、研究方向为行政法者优先。</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投入本项目服务团队的要求：</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团队须具有15名及以上执业律师，其中至少5名具有5年及以上律师执业经验；如驻点助理已为执业律师的，则包含在本项目服务团队15名人员内；如还未取得执业证的，则不包含在内本项目服务团队15名人员内。</w:t>
      </w:r>
      <w:r>
        <w:rPr>
          <w:rFonts w:hint="eastAsia" w:ascii="宋体" w:hAnsi="宋体" w:eastAsia="宋体" w:cs="宋体"/>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本项目必须以律师事务所为响应人，不接受律师个人响应，不允许律师挂靠其他律师事务所响应，成交律师事务所不得转包。</w:t>
      </w:r>
      <w:r>
        <w:rPr>
          <w:rFonts w:hint="eastAsia" w:ascii="宋体" w:hAnsi="宋体" w:eastAsia="宋体" w:cs="宋体"/>
          <w:color w:val="000000"/>
          <w:sz w:val="24"/>
          <w:szCs w:val="24"/>
          <w:highlight w:val="none"/>
        </w:rPr>
      </w:r>
      <w:r/>
    </w:p>
    <w:p>
      <w:pPr>
        <w:pStyle w:val="688"/>
        <w:ind w:left="0" w:right="0" w:firstLine="482"/>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lang w:eastAsia="zh-CN"/>
        </w:rPr>
        <w:t xml:space="preserve">七</w:t>
      </w:r>
      <w:r>
        <w:rPr>
          <w:rFonts w:hint="eastAsia" w:ascii="宋体" w:hAnsi="宋体" w:eastAsia="宋体" w:cs="宋体"/>
          <w:b/>
          <w:color w:val="000000"/>
          <w:sz w:val="24"/>
          <w:szCs w:val="24"/>
          <w:highlight w:val="none"/>
        </w:rPr>
        <w:t xml:space="preserve">、综合说明及其他要求：</w:t>
      </w:r>
      <w:bookmarkEnd w:id="3"/>
      <w:r/>
      <w:bookmarkEnd w:id="4"/>
      <w:r>
        <w:rPr>
          <w:rFonts w:hint="eastAsia" w:ascii="宋体" w:hAnsi="宋体" w:eastAsia="宋体" w:cs="宋体"/>
          <w:b/>
          <w:color w:val="000000"/>
          <w:sz w:val="24"/>
          <w:szCs w:val="24"/>
          <w:highlight w:val="none"/>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1、供应商提供的服务能够至少达到以上要求，同时明确详细的服务方案。</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2、供应商必须承诺磋商文件中提出的全部要求，如果其中某些条款不响应时，应在文件中逐条列出，未列出的视同响应。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若成交供应商在服务期间未及时有效履行上述服务内容的，每次违约扣除不超过合同总金额的5%作为违约金（具体以采购人确认金额为准，有其他注明的违约条款按注明内容扣除违约金）；若出现重大责任问题或考核不达标将被解除服务合同。</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4、供应商应对所投项目的全部内容进行报价，只投其中部分内容者，其响应文件将被拒绝。成交供应商对服务缺陷不予更正，采购方有权另请其他单位更正，所发生的费用由成交供应商承担。</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响应报价为综合报价，总价包含全部服务所需的人工、工资、材料费、通讯费、交通费、耗材费、保险、劳保、利润、税金、政策性文件规定及合同包含的所有风险、责任等完成本项目的各项应有费用，采购人不再支付其他任何费用。</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6、政府采购合同履行中，采购人需追加与合同标的物相同的服务的，在不改变合同其他条款的前提下，采购人可以与供应商签订补充合同，但所有补充合同的采购金额不得超过原合同采购金额的百分之十。</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7、成交供应商对服务缺陷不予更正，甲方有权另请其他单位更正，所发生的费用由成交供应商承担。</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8、若成交供应商在服务期间，违反下列规定将被解除服务合同，并扣除剩余待支付费用：</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8.1、将服务转包第三方。</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8.2、出现重大责任问题。</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8.3、泄露相关保密信息。</w:t>
      </w:r>
      <w:r>
        <w:rPr>
          <w:rFonts w:hint="eastAsia" w:ascii="宋体" w:hAnsi="宋体" w:eastAsia="宋体" w:cs="宋体"/>
          <w:color w:val="000000"/>
          <w:sz w:val="24"/>
          <w:szCs w:val="24"/>
          <w:highlight w:val="none"/>
          <w:lang w:val="en-US" w:eastAsia="zh-CN"/>
        </w:rPr>
      </w:r>
      <w:r/>
    </w:p>
    <w:p>
      <w:pPr>
        <w:pStyle w:val="651"/>
        <w:ind w:firstLine="480"/>
        <w:jc w:val="left"/>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八、政府采购相关政策：</w:t>
      </w:r>
      <w:r>
        <w:rPr>
          <w:rFonts w:hint="eastAsia" w:ascii="宋体" w:hAnsi="宋体" w:eastAsia="宋体" w:cs="宋体"/>
          <w:b/>
          <w:bCs/>
          <w:color w:val="000000"/>
          <w:sz w:val="24"/>
          <w:szCs w:val="24"/>
          <w:highlight w:val="none"/>
          <w:lang w:val="en-US" w:eastAsia="zh-CN"/>
        </w:rPr>
      </w:r>
      <w:r/>
    </w:p>
    <w:p>
      <w:pPr>
        <w:pStyle w:val="651"/>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、小、微企业</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微企业在响应文件中，可提供企业注册地经信部门出具的中小微企业认定书，或签署《中小企业声明函》。未在响应文件中提供中小微企业认定书或《中小企业声明函》的，不享受促进中小微企业发展的相关政府采购政策。</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福利性单位视同小型、微型企业，享受评审中价格扣除等促进中小企业发展的政府采购政策。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狱企业视同小型、微型企业，享受评审中价格扣除等政府采购促进中小企业发展的政府采购政策。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7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的折扣：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color w:val="000000"/>
          <w:sz w:val="24"/>
          <w:szCs w:val="24"/>
          <w:highlight w:val="none"/>
        </w:rPr>
        <w:t xml:space="preserve">本项目为专门面向中小企业采购的项目，不再执行价格评审优惠的扶持政策。</w:t>
      </w:r>
      <w:r>
        <w:rPr>
          <w:rFonts w:hint="eastAsia" w:ascii="宋体" w:hAnsi="宋体" w:eastAsia="宋体" w:cs="宋体"/>
          <w:color w:val="000000"/>
          <w:sz w:val="24"/>
          <w:szCs w:val="24"/>
          <w:highlight w:val="none"/>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651"/>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w:t>
      </w:r>
      <w:r>
        <w:rPr>
          <w:rFonts w:hint="eastAsia" w:ascii="宋体" w:hAnsi="宋体" w:eastAsia="宋体" w:cs="宋体"/>
          <w:color w:val="000000"/>
          <w:sz w:val="24"/>
          <w:szCs w:val="24"/>
          <w:highlight w:val="none"/>
        </w:rPr>
      </w:r>
      <w:r/>
    </w:p>
    <w:p>
      <w:pPr>
        <w:pStyle w:val="651"/>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szCs w:val="24"/>
          <w:highlight w:val="none"/>
        </w:rPr>
      </w:r>
      <w:r/>
    </w:p>
    <w:p>
      <w:pPr>
        <w:pStyle w:val="651"/>
        <w:ind w:firstLine="48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、监狱企业</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九</w:t>
      </w:r>
      <w:r>
        <w:rPr>
          <w:rFonts w:hint="eastAsia" w:ascii="宋体" w:hAnsi="宋体" w:eastAsia="宋体" w:cs="宋体"/>
          <w:b/>
          <w:color w:val="000000"/>
          <w:sz w:val="24"/>
          <w:szCs w:val="24"/>
          <w:highlight w:val="none"/>
        </w:rPr>
        <w:t xml:space="preserve">、信用记录</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1、查询截止时点：响应文件递交截止时间。</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2、查询渠道：</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采购代理机构会在接收响应文件截止时间后，登录“苏采云”系统可一键链接至“信用中国”查询供应商的信用信息。</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3、查询证据留存方式：</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对存在失信信息的供应商，采购代理机构工作人员应根据评审小组确认的失信信息，登陆到来源网站页面进行复核并打印，作为证据留存。</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信用记录使用规则：评标小组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4.1政府采购严重违法记录，即供应商被全国各级财政部门列入“政府采购严重违法失信行为记录名单”，且在处罚有效期内的。</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4.2财政部门与法院、工商、税务等部门联合惩戒的失信信息，包括：</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color w:val="000000"/>
          <w:sz w:val="24"/>
          <w:szCs w:val="24"/>
          <w:highlight w:val="none"/>
        </w:rPr>
        <w:t xml:space="preserve">凡涉及采购文件的补充说明和修改，均以苏州市政府采购网发布的内容为准。</w:t>
      </w:r>
      <w:r>
        <w:rPr>
          <w:rFonts w:hint="eastAsia" w:ascii="宋体" w:hAnsi="宋体" w:eastAsia="宋体" w:cs="宋体"/>
          <w:color w:val="000000"/>
          <w:sz w:val="24"/>
          <w:szCs w:val="24"/>
          <w:highlight w:val="none"/>
        </w:rPr>
      </w:r>
      <w:r/>
    </w:p>
    <w:p>
      <w:pPr>
        <w:pStyle w:val="652"/>
        <w:jc w:val="center"/>
        <w:spacing w:line="360" w:lineRule="auto"/>
        <w:rPr>
          <w:rFonts w:hint="eastAsia" w:ascii="宋体" w:hAnsi="宋体" w:eastAsia="宋体" w:cs="宋体"/>
          <w:color w:val="000000"/>
          <w:highlight w:val="none"/>
          <w:lang w:val="zh-CN"/>
        </w:rPr>
      </w:pPr>
      <w:r>
        <w:rPr>
          <w:rFonts w:hint="eastAsia" w:ascii="宋体" w:hAnsi="宋体" w:eastAsia="宋体" w:cs="宋体"/>
          <w:color w:val="000000"/>
          <w:sz w:val="24"/>
          <w:szCs w:val="24"/>
          <w:highlight w:val="none"/>
          <w:lang w:val="zh-CN"/>
        </w:rPr>
        <w:br w:type="page" w:clear="all"/>
      </w:r>
      <w:r>
        <w:rPr>
          <w:rFonts w:hint="eastAsia" w:ascii="宋体" w:hAnsi="宋体" w:eastAsia="宋体" w:cs="宋体"/>
          <w:color w:val="000000"/>
          <w:highlight w:val="none"/>
          <w:lang w:val="zh-CN"/>
        </w:rPr>
        <w:t xml:space="preserve">第五章、评审方法及评分标准</w:t>
      </w:r>
      <w:r>
        <w:rPr>
          <w:rFonts w:hint="eastAsia" w:ascii="宋体" w:hAnsi="宋体" w:eastAsia="宋体" w:cs="宋体"/>
          <w:color w:val="000000"/>
          <w:highlight w:val="none"/>
          <w:lang w:val="zh-CN"/>
        </w:rPr>
      </w:r>
      <w:r/>
    </w:p>
    <w:p>
      <w:pPr>
        <w:pStyle w:val="688"/>
        <w:ind w:left="0" w:right="-153" w:firstLine="0"/>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t xml:space="preserve">一、评审方法</w:t>
      </w:r>
      <w:r>
        <w:rPr>
          <w:rFonts w:ascii="宋体" w:hAnsi="宋体" w:eastAsia="宋体"/>
          <w:b/>
          <w:bCs/>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1、本次磋商采用综合评分法，即在响应文件满足采购文件全部实质性要求且按评审因素的量化指标评审得分最高的供应商为成交供应商。采购人书面授权磋商小组直接确定成交单位。</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2、评审小组各成员独立对每个进入打分程序的有效磋商供应商的响应文件技术以打分的形式进行评审和评价。 </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3、对评委的评分（除价格分外）进行统计汇总，直接算术平均计算出每个磋商供应商的得分（所有评分四舍五入，保留二位小数），加上价格得分即为每个磋商供应商的综合得分。 </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4、如出现评审总得分最高的磋商供应商有两个或两个以上的，以磋商报价较低者优先作为成交人，如果磋商报价也相同的，则由评审小组组织以抽签方式确定成交人。</w:t>
      </w:r>
      <w:r>
        <w:rPr>
          <w:rFonts w:hint="eastAsia" w:ascii="宋体" w:hAnsi="宋体" w:eastAsia="宋体" w:cs="宋体"/>
          <w:color w:val="000000"/>
          <w:sz w:val="24"/>
          <w:szCs w:val="24"/>
          <w:highlight w:val="none"/>
        </w:rPr>
      </w:r>
      <w:r/>
    </w:p>
    <w:p>
      <w:pPr>
        <w:pStyle w:val="651"/>
        <w:numPr>
          <w:ilvl w:val="0"/>
          <w:numId w:val="0"/>
        </w:numPr>
        <w:ind w:left="231" w:firstLine="0"/>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bidi="ar-SA"/>
        </w:rPr>
        <w:t xml:space="preserve">二、</w:t>
      </w:r>
      <w:r>
        <w:rPr>
          <w:rFonts w:hint="eastAsia" w:ascii="宋体" w:hAnsi="宋体" w:eastAsia="宋体"/>
          <w:b/>
          <w:bCs/>
          <w:color w:val="000000"/>
          <w:sz w:val="24"/>
          <w:szCs w:val="24"/>
          <w:highlight w:val="none"/>
        </w:rPr>
        <w:t xml:space="preserve">评分标准</w:t>
      </w:r>
      <w:r>
        <w:rPr>
          <w:rFonts w:hint="eastAsia" w:ascii="宋体" w:hAnsi="宋体" w:eastAsia="宋体"/>
          <w:b/>
          <w:bCs/>
          <w:color w:val="000000"/>
          <w:sz w:val="24"/>
          <w:szCs w:val="24"/>
          <w:highlight w:val="none"/>
        </w:rPr>
      </w:r>
      <w:r/>
    </w:p>
    <w:p>
      <w:pPr>
        <w:pStyle w:val="821"/>
        <w:numPr>
          <w:ilvl w:val="0"/>
          <w:numId w:val="1"/>
        </w:numPr>
        <w:ind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价格分(最高为10分）</w:t>
      </w:r>
      <w:r>
        <w:rPr>
          <w:rFonts w:hint="eastAsia" w:ascii="宋体" w:hAnsi="宋体" w:eastAsia="宋体" w:cs="宋体"/>
          <w:b/>
          <w:bCs/>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第一步：磋商报价低于或等于财政预算价格的，为有效磋商报价(二次报价为最后报价)。超财政预算的磋商报价文件为未实质性响应文件，不参与评审。</w:t>
      </w:r>
      <w:r>
        <w:rPr>
          <w:rFonts w:hint="eastAsia" w:ascii="宋体" w:hAnsi="宋体" w:eastAsia="宋体" w:cs="宋体"/>
          <w:bCs/>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第二步：</w:t>
      </w:r>
      <w:r>
        <w:rPr>
          <w:rFonts w:hint="eastAsia" w:ascii="宋体" w:hAnsi="宋体" w:eastAsia="宋体" w:cs="宋体"/>
          <w:color w:val="000000"/>
          <w:sz w:val="24"/>
          <w:szCs w:val="24"/>
          <w:highlight w:val="none"/>
        </w:rPr>
        <w:t xml:space="preserve">根据各响应人通过符合性审查的有效响应报价中的最低价作为磋商基准价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其价格分为满分10分，其他响应人的价格分统一按照下列公式计算 </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磋商报价得分=（磋商基准价/磋商报价）×价格权值×100（价格权值为10%）</w:t>
      </w:r>
      <w:r>
        <w:rPr>
          <w:rFonts w:hint="eastAsia" w:ascii="宋体" w:hAnsi="宋体" w:eastAsia="宋体" w:cs="宋体"/>
          <w:bCs/>
          <w:color w:val="000000"/>
          <w:sz w:val="24"/>
          <w:szCs w:val="24"/>
          <w:highlight w:val="none"/>
        </w:rPr>
      </w:r>
      <w:r/>
    </w:p>
    <w:p>
      <w:pPr>
        <w:pStyle w:val="821"/>
        <w:ind w:firstLine="482"/>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（二）技术服务方案(78分)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拟投入本项目法律顾问助理候选人员工作能力（32分）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1.1拟定法律顾问助理候选人员学历：法学硕士有一人的得</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分，法学博士有一人的得</w:t>
      </w:r>
      <w:r>
        <w:rPr>
          <w:rFonts w:hint="eastAsia"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分，法律硕士有一人的得</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分，其余不得分。</w:t>
      </w:r>
      <w:r>
        <w:rPr>
          <w:rFonts w:hint="eastAsia" w:ascii="宋体" w:hAnsi="宋体" w:eastAsia="宋体" w:cs="宋体"/>
          <w:b/>
          <w:bCs/>
          <w:color w:val="000000"/>
          <w:sz w:val="24"/>
          <w:szCs w:val="24"/>
          <w:highlight w:val="none"/>
        </w:rPr>
        <w:t xml:space="preserve">本项限评</w:t>
      </w:r>
      <w:r>
        <w:rPr>
          <w:rFonts w:hint="eastAsia"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人。</w:t>
      </w:r>
      <w:r>
        <w:rPr>
          <w:rFonts w:hint="eastAsia" w:ascii="宋体" w:hAnsi="宋体" w:eastAsia="宋体" w:cs="宋体"/>
          <w:color w:val="000000"/>
          <w:sz w:val="24"/>
          <w:szCs w:val="24"/>
          <w:highlight w:val="none"/>
        </w:rPr>
        <w:t xml:space="preserve">本项最高</w:t>
      </w:r>
      <w:r>
        <w:rPr>
          <w:rFonts w:hint="eastAsia"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21"/>
        <w:ind w:firstLine="482"/>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注：响应文件中提供对应证书复印件，未按要求提供的对应项不得分。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1.2拟定法律顾问助理候选人员工作经验：参加过立法、行政规范性文件制定或行政复议、行政诉讼办案工作的；每人每次2分，本项最高8分。</w:t>
      </w:r>
      <w:r>
        <w:rPr>
          <w:rFonts w:hint="eastAsia" w:ascii="宋体" w:hAnsi="宋体" w:eastAsia="宋体" w:cs="宋体"/>
          <w:color w:val="000000"/>
          <w:sz w:val="24"/>
          <w:szCs w:val="24"/>
          <w:highlight w:val="none"/>
        </w:rPr>
      </w:r>
      <w:r/>
    </w:p>
    <w:p>
      <w:pPr>
        <w:pStyle w:val="821"/>
        <w:ind w:firstLine="482"/>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注：响应文件中提供相应人员的对应工作经验证明材料复印件；未按要求提供的对应项不得分。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1.3拟定法律顾问助理候选人员研究能力：发表过行政法方向论文的，省级以上刊物每人每次3分，本项最高12分。</w:t>
      </w:r>
      <w:r>
        <w:rPr>
          <w:rFonts w:hint="eastAsia" w:ascii="宋体" w:hAnsi="宋体" w:eastAsia="宋体" w:cs="宋体"/>
          <w:color w:val="000000"/>
          <w:sz w:val="24"/>
          <w:szCs w:val="24"/>
          <w:highlight w:val="none"/>
        </w:rPr>
      </w:r>
      <w:r/>
    </w:p>
    <w:p>
      <w:pPr>
        <w:pStyle w:val="821"/>
        <w:ind w:firstLine="482"/>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注：响应文件中提供相应人员的对应证明材料复印件；未按要求提供的对应项不得分。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单位人员情况（19分）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2.1针对本项目服务团队至少具有</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名执业律师，每增加1名得1分，本项最高5分。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 注：响应文件中提供</w:t>
      </w:r>
      <w:r>
        <w:rPr>
          <w:rFonts w:hint="eastAsia" w:hAnsi="宋体" w:eastAsia="宋体" w:cs="宋体"/>
          <w:b/>
          <w:bCs/>
          <w:color w:val="000000"/>
          <w:sz w:val="24"/>
          <w:szCs w:val="24"/>
          <w:highlight w:val="none"/>
          <w:lang w:val="en-US" w:eastAsia="zh-CN"/>
        </w:rPr>
        <w:t xml:space="preserve">律师执业</w:t>
      </w:r>
      <w:r>
        <w:rPr>
          <w:rFonts w:hint="eastAsia" w:ascii="宋体" w:hAnsi="宋体" w:eastAsia="宋体" w:cs="宋体"/>
          <w:b/>
          <w:bCs/>
          <w:color w:val="000000"/>
          <w:sz w:val="24"/>
          <w:szCs w:val="24"/>
          <w:highlight w:val="none"/>
        </w:rPr>
        <w:t xml:space="preserve">证复印件或影印件及缴纳社会证明材料（加盖响应单位公章）；未按要求提供的对应人员不得分。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2.2针对本项目服务团队中至少5名具有5年以上律师执业经验（自获取律师执业证之日起计算），每增加1名得1分，本项最高4分。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注：提供律师执业证复印件或影印件及缴纳社会保障基金的证明资料</w:t>
      </w:r>
      <w:r>
        <w:rPr>
          <w:rFonts w:hint="eastAsia" w:ascii="宋体" w:hAnsi="宋体" w:eastAsia="宋体" w:cs="宋体"/>
          <w:b/>
          <w:bCs/>
          <w:color w:val="000000"/>
          <w:sz w:val="24"/>
          <w:szCs w:val="24"/>
          <w:highlight w:val="none"/>
        </w:rPr>
        <w:t xml:space="preserve">（加盖响应单位公章）</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未按要求提供的对应人员不得分。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 自</w:t>
      </w:r>
      <w:r>
        <w:rPr>
          <w:rFonts w:hint="eastAsia" w:ascii="宋体" w:hAnsi="宋体" w:eastAsia="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rPr>
        <w:t xml:space="preserve">年1月1日起（以获奖时间为准），本所在职执业律师获得全国优秀律师称号的，省级的每人每次得1分，国家级的每人每次得2分，本项最高10分。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注：响应文件中提供获奖文件或获奖证书复印件或影印件及缴纳社会保障基金的证明资料</w:t>
      </w:r>
      <w:r>
        <w:rPr>
          <w:rFonts w:hint="eastAsia" w:ascii="宋体" w:hAnsi="宋体" w:eastAsia="宋体" w:cs="宋体"/>
          <w:b/>
          <w:bCs/>
          <w:color w:val="000000"/>
          <w:sz w:val="24"/>
          <w:szCs w:val="24"/>
          <w:highlight w:val="none"/>
        </w:rPr>
        <w:t xml:space="preserve">（加盖响应单位公章）</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未按要求提供的对应项不得分。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3</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相关工作经验（10分）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3.1律师事务所</w:t>
      </w:r>
      <w:r>
        <w:rPr>
          <w:rFonts w:hint="eastAsia" w:hAnsi="宋体" w:eastAsia="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rPr>
        <w:t xml:space="preserve">年1月1日至今担任过各级行政机关法律顾问，每一个行政机关得2分，本项最高10分。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注：响应文件中提供法律顾问合同或者行政机关的聘任证书（加盖响应单位公章），日期以合同上的日期为准；</w:t>
      </w:r>
      <w:r>
        <w:rPr>
          <w:rFonts w:hint="eastAsia" w:ascii="宋体" w:hAnsi="宋体" w:eastAsia="宋体" w:cs="宋体"/>
          <w:b/>
          <w:bCs/>
          <w:color w:val="000000"/>
          <w:sz w:val="24"/>
          <w:szCs w:val="24"/>
          <w:highlight w:val="none"/>
        </w:rPr>
        <w:t xml:space="preserve">未按要求提供的对应项不得分。</w:t>
      </w:r>
      <w:r>
        <w:rPr>
          <w:rFonts w:hint="eastAsia" w:ascii="宋体" w:hAnsi="宋体" w:eastAsia="宋体" w:cs="宋体"/>
          <w:color w:val="000000"/>
          <w:sz w:val="24"/>
          <w:szCs w:val="24"/>
          <w:highlight w:val="none"/>
        </w:rPr>
      </w:r>
      <w:r/>
    </w:p>
    <w:p>
      <w:pPr>
        <w:pStyle w:val="82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内部控制制度和服务方案（17分）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4.1内部控制管理制度：满分4分</w:t>
      </w:r>
      <w:r>
        <w:rPr>
          <w:rFonts w:hint="eastAsia" w:ascii="宋体" w:hAnsi="宋体" w:eastAsia="宋体" w:cs="宋体"/>
          <w:b/>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人员管理制度、质量控制制度和档案管理制度等制度完善、科学合理、实施性强的得4分，相关制度完善、实施性强的得2分，相关制度基本完善、实施性一般的得1分；未提供的此项不得分。本项最高4分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4.2针对本项目的服务方案：满分13分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（1）律师事务所针对本项目人员分工、技术支持、质量保证、风险控制措施清晰精准、内容全面的得7分，相关措施较得当的4分，相关措施一般的2分；未提供的此项不得分。本项最高7分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（2）律师事务所保证能够</w:t>
      </w:r>
      <w:r>
        <w:rPr>
          <w:rFonts w:hint="eastAsia" w:ascii="宋体" w:hAnsi="宋体" w:eastAsia="宋体" w:cs="宋体"/>
          <w:color w:val="000000"/>
          <w:sz w:val="24"/>
          <w:szCs w:val="24"/>
          <w:highlight w:val="none"/>
        </w:rPr>
        <w:t xml:space="preserve">本项目服务团队成员</w:t>
      </w:r>
      <w:r>
        <w:rPr>
          <w:rFonts w:hint="eastAsia" w:ascii="宋体" w:hAnsi="宋体" w:eastAsia="宋体" w:cs="宋体"/>
          <w:color w:val="000000"/>
          <w:sz w:val="24"/>
          <w:szCs w:val="24"/>
          <w:highlight w:val="none"/>
        </w:rPr>
        <w:t xml:space="preserve">提供每个工作日8小时电话咨询业务的，得2分。本项最高2分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（3）遇有其他紧急事件时，响应时间快、到达现场迅速且能提供相关证明材料的得4分；响应时间较快、到达现场较迅速的得2分；响应时间与到达现场时间基本合理的得1分；未提供此项的不得分。本项最高4分</w:t>
      </w:r>
      <w:r>
        <w:rPr>
          <w:rFonts w:hint="eastAsia" w:ascii="宋体" w:hAnsi="宋体" w:eastAsia="宋体" w:cs="宋体"/>
          <w:color w:val="000000"/>
          <w:sz w:val="24"/>
          <w:szCs w:val="24"/>
          <w:highlight w:val="none"/>
        </w:rPr>
      </w:r>
      <w:r/>
    </w:p>
    <w:p>
      <w:pPr>
        <w:pStyle w:val="651"/>
        <w:ind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（三）单位综合情况（12分）</w:t>
      </w:r>
      <w:r>
        <w:rPr>
          <w:rFonts w:hint="eastAsia" w:ascii="宋体" w:hAnsi="宋体" w:eastAsia="宋体" w:cs="宋体"/>
          <w:b/>
          <w:bCs/>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rPr>
        <w:t xml:space="preserve">年1月1日以来（以获奖时间为准），律师事务所获得优秀律师事务所称号，省级的每次得2分，国家级的每次得4分，本项最高8分。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注：响应文件中提供对应获奖文件或获奖证书复印件或影印件（加盖响应单位公章），未按要求提供的对应项不得分。</w:t>
      </w:r>
      <w:r>
        <w:rPr>
          <w:rFonts w:hint="eastAsia" w:ascii="宋体" w:hAnsi="宋体" w:eastAsia="宋体" w:cs="宋体"/>
          <w:color w:val="000000"/>
          <w:sz w:val="24"/>
          <w:szCs w:val="24"/>
          <w:highlight w:val="none"/>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自20</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年1月1日以来（以获奖时间为准），律师事务所获得其他省级或国家级荣誉称号，每次省级得1分，国家级得2分，满分4分</w:t>
      </w:r>
      <w:r>
        <w:rPr>
          <w:rFonts w:hint="eastAsia" w:ascii="宋体" w:hAnsi="宋体" w:eastAsia="宋体" w:cs="宋体"/>
          <w:color w:val="000000"/>
          <w:sz w:val="24"/>
          <w:szCs w:val="24"/>
          <w:highlight w:val="none"/>
        </w:rPr>
      </w:r>
      <w:r/>
    </w:p>
    <w:p>
      <w:pPr>
        <w:pStyle w:val="651"/>
        <w:ind w:firstLine="482"/>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 注：响应文件中提供对应获奖文件或获奖证书复印件或影印件（加盖响应单位公章），未按要求提供的对应项不得分。</w:t>
      </w:r>
      <w:r>
        <w:rPr>
          <w:rFonts w:hint="eastAsia" w:ascii="宋体" w:hAnsi="宋体" w:eastAsia="宋体" w:cs="宋体"/>
          <w:b/>
          <w:bCs/>
          <w:color w:val="000000"/>
          <w:sz w:val="24"/>
          <w:szCs w:val="24"/>
          <w:highlight w:val="none"/>
        </w:rPr>
      </w:r>
      <w:r/>
    </w:p>
    <w:p>
      <w:pPr>
        <w:pStyle w:val="809"/>
        <w:ind w:left="0" w:firstLine="720"/>
        <w:jc w:val="left"/>
        <w:keepLines w:val="0"/>
        <w:keepNext w:val="0"/>
        <w:pageBreakBefore w:val="0"/>
        <w:spacing w:line="360" w:lineRule="auto"/>
        <w:rPr>
          <w:rFonts w:hint="eastAsia" w:ascii="宋体" w:hAnsi="宋体" w:eastAsia="宋体" w:cs="宋体"/>
          <w:color w:val="000000"/>
          <w:sz w:val="24"/>
          <w:szCs w:val="24"/>
          <w:highlight w:val="none"/>
          <w:lang w:val="zh-TW" w:eastAsia="zh-TW"/>
        </w:rPr>
        <w:outlineLvl w:val="9"/>
      </w:pPr>
      <w:r>
        <w:rPr>
          <w:rFonts w:hint="eastAsia" w:ascii="宋体" w:hAnsi="宋体" w:eastAsia="宋体" w:cs="宋体"/>
          <w:color w:val="000000"/>
          <w:sz w:val="24"/>
          <w:szCs w:val="24"/>
          <w:highlight w:val="none"/>
          <w:lang w:val="zh-TW" w:eastAsia="zh-TW"/>
        </w:rPr>
        <w:t xml:space="preserve">注：</w:t>
      </w:r>
      <w:r>
        <w:rPr>
          <w:rFonts w:hint="eastAsia" w:ascii="宋体" w:hAnsi="宋体" w:eastAsia="宋体" w:cs="宋体"/>
          <w:color w:val="000000"/>
          <w:sz w:val="24"/>
          <w:szCs w:val="24"/>
          <w:highlight w:val="none"/>
          <w:lang w:val="zh-TW" w:eastAsia="zh-TW"/>
        </w:rPr>
      </w:r>
      <w:r/>
    </w:p>
    <w:p>
      <w:pPr>
        <w:pStyle w:val="809"/>
        <w:ind w:firstLine="480"/>
        <w:jc w:val="left"/>
        <w:keepLines w:val="0"/>
        <w:keepNext w:val="0"/>
        <w:pageBreakBefore w:val="0"/>
        <w:spacing w:line="360" w:lineRule="auto"/>
        <w:rPr>
          <w:rFonts w:hint="eastAsia" w:ascii="宋体" w:hAnsi="宋体" w:eastAsia="宋体" w:cs="宋体"/>
          <w:color w:val="000000"/>
          <w:sz w:val="24"/>
          <w:szCs w:val="24"/>
          <w:highlight w:val="none"/>
          <w:lang w:val="zh-TW"/>
        </w:rPr>
        <w:outlineLvl w:val="9"/>
      </w:pPr>
      <w:r>
        <w:rPr>
          <w:rFonts w:hint="eastAsia" w:ascii="宋体" w:hAnsi="宋体" w:eastAsia="宋体" w:cs="宋体"/>
          <w:color w:val="000000"/>
          <w:sz w:val="24"/>
          <w:szCs w:val="24"/>
          <w:highlight w:val="none"/>
          <w:lang w:val="zh-TW"/>
        </w:rPr>
        <w:t xml:space="preserve">1、磋商单位针对评分内容提供对应材料并作出相关说明，所提供的相关材料缺失、不符或不提供者，有关评分内容不得分。所有要求的复印件</w:t>
      </w:r>
      <w:r>
        <w:rPr>
          <w:rFonts w:hint="eastAsia" w:ascii="宋体" w:hAnsi="宋体" w:eastAsia="宋体" w:cs="宋体"/>
          <w:color w:val="000000"/>
          <w:sz w:val="24"/>
          <w:szCs w:val="24"/>
          <w:highlight w:val="none"/>
        </w:rPr>
        <w:t xml:space="preserve">或影印件</w:t>
      </w:r>
      <w:r>
        <w:rPr>
          <w:rFonts w:hint="eastAsia" w:ascii="宋体" w:hAnsi="宋体" w:eastAsia="宋体" w:cs="宋体"/>
          <w:color w:val="000000"/>
          <w:sz w:val="24"/>
          <w:szCs w:val="24"/>
          <w:highlight w:val="none"/>
          <w:lang w:val="zh-TW"/>
        </w:rPr>
        <w:t xml:space="preserve">须加盖响应单位公章。评标未尽事宜由评标委员会根据有关规定讨论决定。</w:t>
      </w:r>
      <w:r>
        <w:rPr>
          <w:rFonts w:hint="eastAsia" w:ascii="宋体" w:hAnsi="宋体" w:eastAsia="宋体" w:cs="宋体"/>
          <w:color w:val="000000"/>
          <w:sz w:val="24"/>
          <w:szCs w:val="24"/>
          <w:highlight w:val="none"/>
          <w:lang w:val="zh-TW"/>
        </w:rPr>
      </w:r>
      <w:r/>
    </w:p>
    <w:p>
      <w:pPr>
        <w:pStyle w:val="809"/>
        <w:ind w:firstLine="480"/>
        <w:jc w:val="left"/>
        <w:keepLines w:val="0"/>
        <w:keepNext w:val="0"/>
        <w:pageBreakBefore w:val="0"/>
        <w:spacing w:line="360" w:lineRule="auto"/>
        <w:rPr>
          <w:rFonts w:hint="eastAsia" w:ascii="宋体" w:hAnsi="宋体" w:eastAsia="宋体" w:cs="宋体"/>
          <w:color w:val="000000"/>
          <w:sz w:val="24"/>
          <w:szCs w:val="24"/>
          <w:highlight w:val="none"/>
          <w:lang w:val="zh-TW"/>
        </w:rPr>
        <w:outlineLvl w:val="9"/>
      </w:pPr>
      <w:r>
        <w:rPr>
          <w:rFonts w:hint="eastAsia" w:ascii="宋体" w:hAnsi="宋体" w:eastAsia="宋体" w:cs="宋体"/>
          <w:color w:val="000000"/>
          <w:sz w:val="24"/>
          <w:szCs w:val="24"/>
          <w:highlight w:val="none"/>
          <w:lang w:val="zh-TW"/>
        </w:rPr>
        <w:t xml:space="preserve">2、报价超过采购预算的不得成交。</w:t>
      </w:r>
      <w:r>
        <w:rPr>
          <w:rFonts w:hint="eastAsia" w:ascii="宋体" w:hAnsi="宋体" w:eastAsia="宋体" w:cs="宋体"/>
          <w:color w:val="000000"/>
          <w:sz w:val="24"/>
          <w:szCs w:val="24"/>
          <w:highlight w:val="none"/>
          <w:lang w:val="zh-TW"/>
        </w:rPr>
      </w:r>
      <w:r/>
    </w:p>
    <w:p>
      <w:pPr>
        <w:pStyle w:val="651"/>
        <w:ind w:firstLine="480"/>
        <w:jc w:val="left"/>
        <w:keepLines w:val="0"/>
        <w:keepNext w:val="0"/>
        <w:pageBreakBefore w:val="0"/>
        <w:spacing w:line="360" w:lineRule="auto"/>
        <w:rPr>
          <w:rFonts w:hint="eastAsia" w:ascii="宋体" w:hAnsi="宋体" w:eastAsia="宋体" w:cs="宋体"/>
          <w:color w:val="000000"/>
          <w:sz w:val="24"/>
          <w:szCs w:val="24"/>
          <w:highlight w:val="none"/>
          <w:lang w:val="zh-TW"/>
        </w:rPr>
        <w:outlineLvl w:val="9"/>
      </w:pPr>
      <w:r>
        <w:rPr>
          <w:rFonts w:hint="eastAsia" w:ascii="宋体" w:hAnsi="宋体" w:eastAsia="宋体" w:cs="宋体"/>
          <w:color w:val="000000"/>
          <w:sz w:val="24"/>
          <w:szCs w:val="24"/>
          <w:highlight w:val="none"/>
          <w:lang w:val="zh-TW"/>
        </w:rPr>
        <w:t xml:space="preserve">3、付款步骤、服务期限如有负偏离的不得成交。</w:t>
      </w:r>
      <w:r>
        <w:rPr>
          <w:rFonts w:hint="eastAsia" w:ascii="宋体" w:hAnsi="宋体" w:eastAsia="宋体" w:cs="宋体"/>
          <w:color w:val="000000"/>
          <w:sz w:val="24"/>
          <w:szCs w:val="24"/>
          <w:highlight w:val="none"/>
          <w:lang w:val="zh-TW"/>
        </w:rPr>
      </w:r>
      <w:r/>
    </w:p>
    <w:p>
      <w:pPr>
        <w:pStyle w:val="80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5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zh-CN"/>
        </w:rPr>
        <w:br w:type="page" w:clear="all"/>
      </w:r>
      <w:r>
        <w:rPr>
          <w:rFonts w:hint="eastAsia" w:ascii="宋体" w:hAnsi="宋体" w:eastAsia="宋体" w:cs="宋体"/>
          <w:color w:val="000000"/>
          <w:highlight w:val="none"/>
          <w:lang w:val="zh-CN"/>
        </w:rPr>
        <w:t xml:space="preserve">第六章 磋商响应文件格式</w:t>
      </w:r>
      <w:r>
        <w:rPr>
          <w:rFonts w:hint="eastAsia" w:ascii="宋体" w:hAnsi="宋体" w:eastAsia="宋体" w:cs="宋体"/>
          <w:color w:val="000000"/>
          <w:highlight w:val="none"/>
        </w:rPr>
      </w:r>
      <w:r/>
    </w:p>
    <w:p>
      <w:pPr>
        <w:pStyle w:val="676"/>
        <w:ind w:firstLine="0"/>
        <w:spacing w:line="360" w:lineRule="auto"/>
        <w:rPr>
          <w:rFonts w:hint="eastAsia" w:ascii="宋体" w:hAnsi="宋体" w:cs="宋体"/>
          <w:bCs/>
          <w:color w:val="000000"/>
          <w:szCs w:val="24"/>
          <w:highlight w:val="none"/>
        </w:rPr>
      </w:pPr>
      <w:r>
        <w:rPr>
          <w:rFonts w:hint="eastAsia" w:ascii="宋体" w:hAnsi="宋体" w:cs="宋体"/>
          <w:bCs/>
          <w:color w:val="000000"/>
          <w:szCs w:val="24"/>
          <w:highlight w:val="none"/>
        </w:rPr>
        <w:t xml:space="preserve">    说明：对本章所有的格式及内容，磋商响应单位可根据自身情况进行补充和修改，但补充和修改部分不得造成与本章格式及内容实质性的违背，否则其磋商响应文件将被拒绝。</w:t>
      </w:r>
      <w:r>
        <w:rPr>
          <w:rFonts w:hint="eastAsia" w:ascii="宋体" w:hAnsi="宋体" w:cs="宋体"/>
          <w:bCs/>
          <w:color w:val="000000"/>
          <w:szCs w:val="24"/>
          <w:highlight w:val="none"/>
        </w:rPr>
      </w:r>
      <w:r/>
    </w:p>
    <w:p>
      <w:pPr>
        <w:pStyle w:val="676"/>
        <w:ind w:firstLine="0"/>
        <w:spacing w:line="360" w:lineRule="auto"/>
        <w:rPr>
          <w:rFonts w:hint="eastAsia" w:ascii="宋体" w:hAnsi="宋体" w:cs="宋体"/>
          <w:b/>
          <w:color w:val="000000"/>
          <w:szCs w:val="24"/>
          <w:highlight w:val="none"/>
        </w:rPr>
      </w:pPr>
      <w:r>
        <w:rPr>
          <w:rFonts w:hint="eastAsia" w:ascii="宋体" w:hAnsi="宋体" w:cs="宋体"/>
          <w:b/>
          <w:color w:val="000000"/>
          <w:szCs w:val="24"/>
          <w:highlight w:val="none"/>
        </w:rPr>
      </w:r>
      <w:r/>
    </w:p>
    <w:p>
      <w:pPr>
        <w:pStyle w:val="676"/>
        <w:ind w:firstLine="0"/>
        <w:spacing w:line="360" w:lineRule="auto"/>
        <w:rPr>
          <w:rFonts w:hint="eastAsia" w:ascii="宋体" w:hAnsi="宋体" w:cs="宋体"/>
          <w:b/>
          <w:color w:val="000000"/>
          <w:szCs w:val="24"/>
          <w:highlight w:val="none"/>
        </w:rPr>
      </w:pPr>
      <w:r>
        <w:rPr>
          <w:rFonts w:hint="eastAsia" w:ascii="宋体" w:hAnsi="宋体" w:cs="宋体"/>
          <w:b/>
          <w:color w:val="000000"/>
          <w:szCs w:val="24"/>
          <w:highlight w:val="none"/>
        </w:rPr>
        <w:t xml:space="preserve">1、磋商响应函</w:t>
      </w:r>
      <w:r>
        <w:rPr>
          <w:rFonts w:hint="eastAsia" w:ascii="宋体" w:hAnsi="宋体" w:cs="宋体"/>
          <w:b/>
          <w:color w:val="000000"/>
          <w:szCs w:val="24"/>
          <w:highlight w:val="none"/>
        </w:rPr>
      </w:r>
      <w:r/>
    </w:p>
    <w:p>
      <w:pPr>
        <w:pStyle w:val="692"/>
        <w:jc w:val="center"/>
        <w:spacing w:line="380" w:lineRule="exact"/>
        <w:rPr>
          <w:rFonts w:hAnsi="宋体" w:eastAsia="宋体"/>
          <w:b/>
          <w:color w:val="000000"/>
          <w:sz w:val="24"/>
          <w:szCs w:val="24"/>
          <w:highlight w:val="none"/>
        </w:rPr>
      </w:pPr>
      <w:r>
        <w:rPr>
          <w:rFonts w:hint="eastAsia" w:hAnsi="宋体" w:eastAsia="宋体"/>
          <w:b/>
          <w:color w:val="000000"/>
          <w:sz w:val="24"/>
          <w:szCs w:val="24"/>
          <w:highlight w:val="none"/>
        </w:rPr>
        <w:t xml:space="preserve">磋商响应函</w:t>
      </w:r>
      <w:r>
        <w:rPr>
          <w:rFonts w:hAnsi="宋体" w:eastAsia="宋体"/>
          <w:b/>
          <w:color w:val="000000"/>
          <w:sz w:val="24"/>
          <w:szCs w:val="24"/>
          <w:highlight w:val="none"/>
        </w:rPr>
      </w:r>
      <w:r/>
    </w:p>
    <w:p>
      <w:pPr>
        <w:pStyle w:val="692"/>
        <w:jc w:val="center"/>
        <w:spacing w:line="380" w:lineRule="exact"/>
        <w:rPr>
          <w:rFonts w:hAnsi="宋体" w:eastAsia="宋体"/>
          <w:color w:val="000000"/>
          <w:sz w:val="24"/>
          <w:szCs w:val="24"/>
          <w:highlight w:val="none"/>
        </w:rPr>
      </w:pPr>
      <w:r>
        <w:rPr>
          <w:rFonts w:hAnsi="宋体" w:eastAsia="宋体"/>
          <w:color w:val="000000"/>
          <w:sz w:val="24"/>
          <w:szCs w:val="24"/>
          <w:highlight w:val="none"/>
        </w:rPr>
      </w:r>
      <w:r/>
    </w:p>
    <w:p>
      <w:pPr>
        <w:pStyle w:val="692"/>
        <w:spacing w:line="380" w:lineRule="exact"/>
        <w:rPr>
          <w:rFonts w:hAnsi="宋体" w:eastAsia="宋体"/>
          <w:color w:val="000000"/>
          <w:sz w:val="24"/>
          <w:szCs w:val="24"/>
          <w:highlight w:val="none"/>
        </w:rPr>
      </w:pPr>
      <w:r>
        <w:rPr>
          <w:rFonts w:hint="eastAsia" w:hAnsi="宋体" w:eastAsia="宋体"/>
          <w:color w:val="000000"/>
          <w:sz w:val="24"/>
          <w:szCs w:val="24"/>
          <w:highlight w:val="none"/>
        </w:rPr>
        <w:t xml:space="preserve"> </w:t>
      </w:r>
      <w:r>
        <w:rPr>
          <w:rFonts w:hint="eastAsia" w:hAnsi="宋体" w:eastAsia="宋体"/>
          <w:color w:val="000000"/>
          <w:sz w:val="24"/>
          <w:szCs w:val="24"/>
          <w:highlight w:val="none"/>
          <w:u w:val="single"/>
        </w:rPr>
        <w:t xml:space="preserve">       </w:t>
      </w:r>
      <w:r>
        <w:rPr>
          <w:rFonts w:hint="eastAsia" w:hAnsi="宋体" w:eastAsia="宋体"/>
          <w:b/>
          <w:color w:val="000000"/>
          <w:sz w:val="24"/>
          <w:szCs w:val="24"/>
          <w:highlight w:val="none"/>
          <w:u w:val="single"/>
        </w:rPr>
        <w:t xml:space="preserve">（采购代理机构）</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 </w:t>
      </w:r>
      <w:r>
        <w:rPr>
          <w:rFonts w:hAnsi="宋体" w:eastAsia="宋体"/>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我们收到贵公司</w:t>
      </w:r>
      <w:r>
        <w:rPr>
          <w:rFonts w:hint="eastAsia" w:hAnsi="宋体" w:eastAsia="宋体"/>
          <w:color w:val="000000"/>
          <w:sz w:val="24"/>
          <w:szCs w:val="24"/>
          <w:highlight w:val="none"/>
          <w:u w:val="single"/>
        </w:rPr>
        <w:t xml:space="preserve">   </w:t>
      </w:r>
      <w:r>
        <w:rPr>
          <w:rFonts w:hint="eastAsia" w:hAnsi="宋体" w:eastAsia="宋体"/>
          <w:b/>
          <w:color w:val="000000"/>
          <w:sz w:val="24"/>
          <w:szCs w:val="24"/>
          <w:highlight w:val="none"/>
          <w:u w:val="single"/>
        </w:rPr>
        <w:t xml:space="preserve">（</w:t>
      </w:r>
      <w:r>
        <w:rPr>
          <w:rFonts w:hint="eastAsia" w:hAnsi="宋体"/>
          <w:b/>
          <w:color w:val="000000"/>
          <w:sz w:val="24"/>
          <w:szCs w:val="24"/>
          <w:highlight w:val="none"/>
          <w:u w:val="single"/>
          <w:lang w:eastAsia="zh-CN"/>
        </w:rPr>
        <w:t xml:space="preserve">项目</w:t>
      </w:r>
      <w:r>
        <w:rPr>
          <w:rFonts w:hint="eastAsia" w:hAnsi="宋体" w:eastAsia="宋体"/>
          <w:b/>
          <w:color w:val="000000"/>
          <w:sz w:val="24"/>
          <w:szCs w:val="24"/>
          <w:highlight w:val="none"/>
          <w:u w:val="single"/>
        </w:rPr>
        <w:t xml:space="preserve">编号）</w:t>
      </w:r>
      <w:r>
        <w:rPr>
          <w:rFonts w:hint="eastAsia" w:hAnsi="宋体" w:eastAsia="宋体"/>
          <w:color w:val="000000"/>
          <w:sz w:val="24"/>
          <w:szCs w:val="24"/>
          <w:highlight w:val="none"/>
        </w:rPr>
        <w:t xml:space="preserve">号磋商文件，经仔细阅读和研究，我们决定参加磋商活动。</w:t>
      </w:r>
      <w:r>
        <w:rPr>
          <w:rFonts w:hAnsi="宋体" w:eastAsia="宋体"/>
          <w:color w:val="000000"/>
          <w:sz w:val="24"/>
          <w:szCs w:val="24"/>
          <w:highlight w:val="none"/>
        </w:rPr>
      </w:r>
      <w:r/>
    </w:p>
    <w:p>
      <w:pPr>
        <w:pStyle w:val="755"/>
        <w:ind w:firstLine="480"/>
        <w:spacing w:line="360" w:lineRule="auto"/>
        <w:rPr>
          <w:rFonts w:hAnsi="宋体" w:eastAsia="宋体"/>
          <w:b/>
          <w:color w:val="000000"/>
          <w:sz w:val="24"/>
          <w:szCs w:val="24"/>
          <w:highlight w:val="none"/>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、我们愿意按照磋商文件的一切要求，完成该项目的全部内容。</w:t>
      </w:r>
      <w:r>
        <w:rPr>
          <w:rFonts w:hAnsi="宋体" w:eastAsia="宋体"/>
          <w:b/>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2</w:t>
      </w:r>
      <w:r>
        <w:rPr>
          <w:rFonts w:hint="eastAsia" w:hAnsi="宋体" w:eastAsia="宋体"/>
          <w:color w:val="000000"/>
          <w:sz w:val="24"/>
          <w:szCs w:val="24"/>
          <w:highlight w:val="none"/>
        </w:rPr>
        <w:t xml:space="preserve">、如果我们的磋商响应文件被接受，我们将严格履行磋商文件中规定的每一项要求，按期、按质、按量履行合同的义务。</w:t>
      </w:r>
      <w:r>
        <w:rPr>
          <w:rFonts w:hAnsi="宋体" w:eastAsia="宋体"/>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w:t>
      </w:r>
      <w:r>
        <w:rPr>
          <w:rFonts w:hint="eastAsia" w:hAnsi="宋体" w:eastAsia="宋体"/>
          <w:color w:val="000000"/>
          <w:sz w:val="24"/>
          <w:szCs w:val="24"/>
          <w:highlight w:val="none"/>
        </w:rPr>
        <w:t xml:space="preserve">阅读</w:t>
      </w:r>
      <w:r>
        <w:rPr>
          <w:rFonts w:hAnsi="宋体" w:eastAsia="宋体"/>
          <w:color w:val="000000"/>
          <w:sz w:val="24"/>
          <w:szCs w:val="24"/>
          <w:highlight w:val="none"/>
        </w:rPr>
        <w:t xml:space="preserve">全部</w:t>
      </w:r>
      <w:r>
        <w:rPr>
          <w:rFonts w:hint="eastAsia" w:hAnsi="宋体" w:eastAsia="宋体"/>
          <w:color w:val="000000"/>
          <w:sz w:val="24"/>
          <w:szCs w:val="24"/>
          <w:highlight w:val="none"/>
        </w:rPr>
        <w:t xml:space="preserve">磋商文件</w:t>
      </w:r>
      <w:r>
        <w:rPr>
          <w:rFonts w:hAnsi="宋体" w:eastAsia="宋体"/>
          <w:color w:val="000000"/>
          <w:sz w:val="24"/>
          <w:szCs w:val="24"/>
          <w:highlight w:val="none"/>
        </w:rPr>
        <w:t xml:space="preserve">，包括</w:t>
      </w:r>
      <w:r>
        <w:rPr>
          <w:rFonts w:hint="eastAsia" w:hAnsi="宋体" w:eastAsia="宋体"/>
          <w:color w:val="000000"/>
          <w:sz w:val="24"/>
          <w:szCs w:val="24"/>
          <w:highlight w:val="none"/>
        </w:rPr>
        <w:t xml:space="preserve">更正公告</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，对磋商文件及更正公告</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无任何异议。</w:t>
      </w:r>
      <w:r>
        <w:rPr>
          <w:rFonts w:hAnsi="宋体" w:eastAsia="宋体"/>
          <w:color w:val="000000"/>
          <w:sz w:val="24"/>
          <w:szCs w:val="24"/>
          <w:highlight w:val="none"/>
        </w:rPr>
        <w:t xml:space="preserve">我们完全理解并同意放弃对这方面有不明及误解的权力。</w:t>
      </w:r>
      <w:r>
        <w:rPr>
          <w:rFonts w:hAnsi="宋体" w:eastAsia="宋体"/>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4、我们同意按磋商文件中的规定，本响应文件的有效期限自提交响应文件截止时间之日起</w:t>
      </w:r>
      <w:r>
        <w:rPr>
          <w:rFonts w:hint="eastAsia" w:hAnsi="宋体" w:eastAsia="宋体"/>
          <w:color w:val="000000"/>
          <w:sz w:val="24"/>
          <w:szCs w:val="24"/>
          <w:highlight w:val="none"/>
          <w:u w:val="single"/>
        </w:rPr>
        <w:t xml:space="preserve"> 九十</w:t>
      </w:r>
      <w:r>
        <w:rPr>
          <w:rFonts w:hint="eastAsia" w:hAnsi="宋体" w:eastAsia="宋体"/>
          <w:color w:val="000000"/>
          <w:sz w:val="24"/>
          <w:szCs w:val="24"/>
          <w:highlight w:val="none"/>
        </w:rPr>
        <w:t xml:space="preserve">天。</w:t>
      </w:r>
      <w:r>
        <w:rPr>
          <w:rFonts w:hAnsi="宋体" w:eastAsia="宋体"/>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5、我们愿意提供磋商采购单位在磋商文件中要求的所有资料。</w:t>
      </w:r>
      <w:r>
        <w:rPr>
          <w:rFonts w:hAnsi="宋体" w:eastAsia="宋体"/>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6、我们愿意遵守磋商文件中所列的收费标准。</w:t>
      </w:r>
      <w:r>
        <w:rPr>
          <w:rFonts w:hAnsi="宋体" w:eastAsia="宋体"/>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7、我们承诺该响应文件在磋商开始后的全过程中保持有效，不作任何更改和变动。</w:t>
      </w:r>
      <w:r>
        <w:rPr>
          <w:rFonts w:hAnsi="宋体" w:eastAsia="宋体"/>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8、我们承诺我公司符合磋商文件供应商须知中“合格供应商资格条件”的要求，若与真实情况不符，本公司愿意承担由此而产生的一切后果。</w:t>
      </w:r>
      <w:r>
        <w:rPr>
          <w:rFonts w:hAnsi="宋体" w:eastAsia="宋体"/>
          <w:color w:val="000000"/>
          <w:sz w:val="24"/>
          <w:szCs w:val="24"/>
          <w:highlight w:val="none"/>
        </w:rPr>
      </w:r>
      <w:r/>
    </w:p>
    <w:p>
      <w:pPr>
        <w:pStyle w:val="755"/>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所有有关磋商文件的函电，请按下列地址联系：</w:t>
      </w:r>
      <w:r>
        <w:rPr>
          <w:rFonts w:hAnsi="宋体" w:eastAsia="宋体"/>
          <w:color w:val="000000"/>
          <w:sz w:val="24"/>
          <w:szCs w:val="24"/>
          <w:highlight w:val="none"/>
        </w:rPr>
      </w:r>
      <w:r/>
    </w:p>
    <w:p>
      <w:pPr>
        <w:pStyle w:val="755"/>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单位：                             联系人：</w:t>
      </w:r>
      <w:r>
        <w:rPr>
          <w:rFonts w:hAnsi="宋体" w:eastAsia="宋体"/>
          <w:color w:val="000000"/>
          <w:sz w:val="24"/>
          <w:szCs w:val="24"/>
          <w:highlight w:val="none"/>
        </w:rPr>
      </w:r>
      <w:r/>
    </w:p>
    <w:p>
      <w:pPr>
        <w:pStyle w:val="755"/>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地址：                             邮政编码：</w:t>
      </w:r>
      <w:r>
        <w:rPr>
          <w:rFonts w:hAnsi="宋体" w:eastAsia="宋体"/>
          <w:color w:val="000000"/>
          <w:sz w:val="24"/>
          <w:szCs w:val="24"/>
          <w:highlight w:val="none"/>
        </w:rPr>
      </w:r>
      <w:r/>
    </w:p>
    <w:p>
      <w:pPr>
        <w:pStyle w:val="755"/>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联系电话：                         传真：</w:t>
      </w:r>
      <w:r>
        <w:rPr>
          <w:rFonts w:hAnsi="宋体" w:eastAsia="宋体"/>
          <w:color w:val="000000"/>
          <w:sz w:val="24"/>
          <w:szCs w:val="24"/>
          <w:highlight w:val="none"/>
        </w:rPr>
      </w:r>
      <w:r/>
    </w:p>
    <w:p>
      <w:pPr>
        <w:pStyle w:val="755"/>
        <w:ind w:firstLine="384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磋商响应单位：（公章）</w:t>
      </w:r>
      <w:r>
        <w:rPr>
          <w:rFonts w:hAnsi="宋体" w:eastAsia="宋体"/>
          <w:color w:val="000000"/>
          <w:sz w:val="24"/>
          <w:szCs w:val="24"/>
          <w:highlight w:val="none"/>
        </w:rPr>
      </w:r>
      <w:r/>
    </w:p>
    <w:p>
      <w:pPr>
        <w:pStyle w:val="755"/>
        <w:ind w:left="3825"/>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755"/>
        <w:ind w:left="3400" w:firstLine="425"/>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日期：         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755"/>
        <w:spacing w:line="360" w:lineRule="auto"/>
        <w:rPr>
          <w:rFonts w:hint="eastAsia" w:hAnsi="宋体" w:cs="宋体"/>
          <w:b/>
          <w:bCs/>
          <w:color w:val="000000"/>
          <w:sz w:val="24"/>
          <w:szCs w:val="24"/>
          <w:highlight w:val="none"/>
        </w:rPr>
      </w:pPr>
      <w:r>
        <w:rPr>
          <w:rFonts w:hint="eastAsia" w:hAnsi="宋体" w:cs="宋体"/>
          <w:b/>
          <w:bCs/>
          <w:color w:val="000000"/>
          <w:sz w:val="24"/>
          <w:szCs w:val="24"/>
          <w:highlight w:val="none"/>
        </w:rPr>
        <w:t xml:space="preserve">2、磋商响应报价表</w:t>
      </w:r>
      <w:r>
        <w:rPr>
          <w:rFonts w:hint="eastAsia" w:hAnsi="宋体" w:cs="宋体"/>
          <w:b/>
          <w:bCs/>
          <w:color w:val="000000"/>
          <w:sz w:val="24"/>
          <w:szCs w:val="24"/>
          <w:highlight w:val="none"/>
        </w:rPr>
      </w:r>
      <w:r/>
    </w:p>
    <w:p>
      <w:pPr>
        <w:pStyle w:val="755"/>
        <w:spacing w:line="360" w:lineRule="auto"/>
        <w:rPr>
          <w:rFonts w:hint="eastAsia" w:hAnsi="宋体" w:cs="宋体"/>
          <w:color w:val="000000"/>
          <w:sz w:val="24"/>
          <w:szCs w:val="24"/>
          <w:highlight w:val="none"/>
          <w:u w:val="single"/>
        </w:rPr>
      </w:pPr>
      <w:r>
        <w:rPr>
          <w:rFonts w:hint="eastAsia" w:hAnsi="宋体" w:cs="宋体"/>
          <w:color w:val="000000"/>
          <w:sz w:val="24"/>
          <w:szCs w:val="24"/>
          <w:highlight w:val="none"/>
          <w:u w:val="single"/>
        </w:rPr>
      </w:r>
      <w:r/>
    </w:p>
    <w:p>
      <w:pPr>
        <w:pStyle w:val="755"/>
        <w:jc w:val="center"/>
        <w:rPr>
          <w:rFonts w:hAnsi="宋体" w:eastAsia="宋体"/>
          <w:color w:val="000000"/>
          <w:sz w:val="24"/>
          <w:szCs w:val="24"/>
          <w:highlight w:val="none"/>
        </w:rPr>
      </w:pPr>
      <w:r>
        <w:rPr>
          <w:rFonts w:hint="eastAsia" w:hAnsi="宋体" w:eastAsia="宋体"/>
          <w:b/>
          <w:color w:val="000000"/>
          <w:sz w:val="24"/>
          <w:szCs w:val="24"/>
          <w:highlight w:val="none"/>
        </w:rPr>
        <w:t xml:space="preserve">（1）响应报价表（第一次报价）</w:t>
      </w:r>
      <w:r>
        <w:rPr>
          <w:rFonts w:hAnsi="宋体" w:eastAsia="宋体"/>
          <w:color w:val="000000"/>
          <w:sz w:val="24"/>
          <w:szCs w:val="24"/>
          <w:highlight w:val="none"/>
        </w:rPr>
      </w:r>
      <w:r/>
    </w:p>
    <w:p>
      <w:pPr>
        <w:pStyle w:val="755"/>
        <w:spacing w:line="360" w:lineRule="exact"/>
        <w:rPr>
          <w:rFonts w:hAnsi="宋体" w:eastAsia="宋体"/>
          <w:color w:val="000000"/>
          <w:sz w:val="24"/>
          <w:szCs w:val="24"/>
          <w:highlight w:val="none"/>
        </w:rPr>
      </w:pPr>
      <w:r>
        <w:rPr>
          <w:rFonts w:hAnsi="宋体" w:eastAsia="宋体"/>
          <w:color w:val="000000"/>
          <w:sz w:val="24"/>
          <w:szCs w:val="24"/>
          <w:highlight w:val="none"/>
        </w:rPr>
      </w:r>
      <w:r/>
    </w:p>
    <w:p>
      <w:pPr>
        <w:pStyle w:val="755"/>
        <w:spacing w:line="360" w:lineRule="exact"/>
        <w:rPr>
          <w:rFonts w:hAnsi="宋体" w:eastAsia="宋体"/>
          <w:color w:val="000000"/>
          <w:sz w:val="24"/>
          <w:szCs w:val="24"/>
          <w:highlight w:val="none"/>
        </w:rPr>
      </w:pPr>
      <w:r>
        <w:rPr>
          <w:rFonts w:hint="eastAsia" w:hAnsi="宋体"/>
          <w:color w:val="000000"/>
          <w:sz w:val="24"/>
          <w:szCs w:val="24"/>
          <w:highlight w:val="none"/>
          <w:lang w:eastAsia="zh-CN"/>
        </w:rPr>
        <w:t xml:space="preserve">项目</w:t>
      </w:r>
      <w:r>
        <w:rPr>
          <w:rFonts w:hint="eastAsia" w:hAnsi="宋体" w:eastAsia="宋体"/>
          <w:color w:val="000000"/>
          <w:sz w:val="24"/>
          <w:szCs w:val="24"/>
          <w:highlight w:val="none"/>
        </w:rPr>
        <w:t xml:space="preserve">编号：</w:t>
      </w:r>
      <w:r>
        <w:rPr>
          <w:rFonts w:hint="eastAsia" w:hAnsi="宋体"/>
          <w:color w:val="000000"/>
          <w:sz w:val="24"/>
          <w:szCs w:val="24"/>
          <w:highlight w:val="none"/>
          <w:lang w:eastAsia="zh-CN"/>
        </w:rPr>
        <w:t xml:space="preserve">JSZC-320500-SZHT-C2025-0031</w:t>
      </w:r>
      <w:r>
        <w:rPr>
          <w:rFonts w:hint="eastAsia" w:hAnsi="宋体" w:eastAsia="宋体"/>
          <w:color w:val="000000"/>
          <w:sz w:val="24"/>
          <w:szCs w:val="24"/>
          <w:highlight w:val="none"/>
        </w:rPr>
        <w:t xml:space="preserve">号                                     </w:t>
      </w:r>
      <w:r>
        <w:rPr>
          <w:rFonts w:hAnsi="宋体" w:eastAsia="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8"/>
        <w:gridCol w:w="2421"/>
        <w:gridCol w:w="2259"/>
        <w:gridCol w:w="1757"/>
        <w:gridCol w:w="1054"/>
      </w:tblGrid>
      <w:tr>
        <w:trPr>
          <w:trHeight w:val="301"/>
        </w:trPr>
        <w:tc>
          <w:tcPr>
            <w:tcW w:w="2948"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int="eastAsia" w:hAnsi="宋体" w:eastAsia="宋体"/>
                <w:color w:val="000000"/>
                <w:sz w:val="24"/>
                <w:szCs w:val="24"/>
                <w:highlight w:val="none"/>
              </w:rPr>
              <w:t xml:space="preserve">项   目</w:t>
            </w:r>
            <w:r>
              <w:rPr>
                <w:rFonts w:hAnsi="宋体" w:eastAsia="宋体"/>
                <w:color w:val="000000"/>
                <w:sz w:val="24"/>
                <w:szCs w:val="24"/>
                <w:highlight w:val="none"/>
              </w:rPr>
            </w:r>
            <w:r/>
          </w:p>
        </w:tc>
        <w:tc>
          <w:tcPr>
            <w:tcW w:w="2421"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int="eastAsia" w:hAnsi="宋体" w:eastAsia="宋体"/>
                <w:color w:val="000000"/>
                <w:sz w:val="24"/>
                <w:szCs w:val="24"/>
                <w:highlight w:val="none"/>
              </w:rPr>
              <w:t xml:space="preserve">响应单价（元）/年</w:t>
            </w:r>
            <w:r>
              <w:rPr>
                <w:rFonts w:hAnsi="宋体" w:eastAsia="宋体"/>
                <w:color w:val="000000"/>
                <w:sz w:val="24"/>
                <w:szCs w:val="24"/>
                <w:highlight w:val="none"/>
              </w:rPr>
            </w:r>
            <w:r/>
          </w:p>
        </w:tc>
        <w:tc>
          <w:tcPr>
            <w:tcW w:w="2259"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int="eastAsia" w:hAnsi="宋体" w:eastAsia="宋体"/>
                <w:color w:val="000000"/>
                <w:sz w:val="24"/>
                <w:szCs w:val="24"/>
                <w:highlight w:val="none"/>
              </w:rPr>
              <w:t xml:space="preserve">服务期限（年）</w:t>
            </w:r>
            <w:r>
              <w:rPr>
                <w:rFonts w:hAnsi="宋体" w:eastAsia="宋体"/>
                <w:color w:val="000000"/>
                <w:sz w:val="24"/>
                <w:szCs w:val="24"/>
                <w:highlight w:val="none"/>
              </w:rPr>
            </w:r>
            <w:r/>
          </w:p>
        </w:tc>
        <w:tc>
          <w:tcPr>
            <w:tcW w:w="1757"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int="eastAsia" w:hAnsi="宋体" w:eastAsia="宋体"/>
                <w:color w:val="000000"/>
                <w:sz w:val="24"/>
                <w:szCs w:val="24"/>
                <w:highlight w:val="none"/>
              </w:rPr>
              <w:t xml:space="preserve">响应总价（元）</w:t>
            </w:r>
            <w:r>
              <w:rPr>
                <w:rFonts w:hAnsi="宋体" w:eastAsia="宋体"/>
                <w:color w:val="000000"/>
                <w:sz w:val="24"/>
                <w:szCs w:val="24"/>
                <w:highlight w:val="none"/>
              </w:rPr>
            </w:r>
            <w:r/>
          </w:p>
        </w:tc>
        <w:tc>
          <w:tcPr>
            <w:tcW w:w="1054"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int="eastAsia" w:hAnsi="宋体" w:eastAsia="宋体"/>
                <w:color w:val="000000"/>
                <w:sz w:val="24"/>
                <w:szCs w:val="24"/>
                <w:highlight w:val="none"/>
              </w:rPr>
              <w:t xml:space="preserve">备注</w:t>
            </w:r>
            <w:r>
              <w:rPr>
                <w:rFonts w:hAnsi="宋体" w:eastAsia="宋体"/>
                <w:color w:val="000000"/>
                <w:sz w:val="24"/>
                <w:szCs w:val="24"/>
                <w:highlight w:val="none"/>
              </w:rPr>
            </w:r>
            <w:r/>
          </w:p>
        </w:tc>
      </w:tr>
      <w:tr>
        <w:trPr/>
        <w:tc>
          <w:tcPr>
            <w:tcW w:w="2948" w:type="dxa"/>
            <w:vAlign w:val="center"/>
            <w:textDirection w:val="lrTb"/>
            <w:noWrap w:val="false"/>
          </w:tcPr>
          <w:p>
            <w:pPr>
              <w:pStyle w:val="755"/>
              <w:jc w:val="center"/>
              <w:spacing w:line="480" w:lineRule="auto"/>
              <w:rPr>
                <w:rFonts w:hint="eastAsia" w:hAnsi="宋体" w:eastAsia="宋体"/>
                <w:color w:val="000000"/>
                <w:sz w:val="24"/>
                <w:szCs w:val="24"/>
                <w:highlight w:val="none"/>
                <w:lang w:val="en-US" w:eastAsia="zh-CN"/>
              </w:rPr>
            </w:pPr>
            <w:r>
              <w:rPr>
                <w:rFonts w:hint="eastAsia" w:hAnsi="宋体"/>
                <w:color w:val="000000"/>
                <w:sz w:val="24"/>
                <w:szCs w:val="24"/>
                <w:highlight w:val="none"/>
                <w:lang w:eastAsia="zh-CN"/>
              </w:rPr>
              <w:t xml:space="preserve">法律顾问助理服务单位</w:t>
            </w:r>
            <w:r>
              <w:rPr>
                <w:rFonts w:hint="eastAsia" w:hAnsi="宋体" w:eastAsia="宋体"/>
                <w:color w:val="000000"/>
                <w:sz w:val="24"/>
                <w:szCs w:val="24"/>
                <w:highlight w:val="none"/>
                <w:lang w:val="en-US" w:eastAsia="zh-CN"/>
              </w:rPr>
            </w:r>
            <w:r/>
          </w:p>
        </w:tc>
        <w:tc>
          <w:tcPr>
            <w:tcW w:w="2421"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Ansi="宋体" w:eastAsia="宋体"/>
                <w:color w:val="000000"/>
                <w:sz w:val="24"/>
                <w:szCs w:val="24"/>
                <w:highlight w:val="none"/>
              </w:rPr>
            </w:r>
            <w:r/>
          </w:p>
        </w:tc>
        <w:tc>
          <w:tcPr>
            <w:tcW w:w="2259"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int="eastAsia" w:hAnsi="宋体" w:eastAsia="宋体"/>
                <w:color w:val="000000"/>
                <w:sz w:val="24"/>
                <w:szCs w:val="24"/>
                <w:highlight w:val="none"/>
              </w:rPr>
              <w:t xml:space="preserve">贰年</w:t>
            </w:r>
            <w:r>
              <w:rPr>
                <w:rFonts w:hAnsi="宋体" w:eastAsia="宋体"/>
                <w:color w:val="000000"/>
                <w:sz w:val="24"/>
                <w:szCs w:val="24"/>
                <w:highlight w:val="none"/>
              </w:rPr>
            </w:r>
            <w:r/>
          </w:p>
        </w:tc>
        <w:tc>
          <w:tcPr>
            <w:tcW w:w="1757"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Ansi="宋体" w:eastAsia="宋体"/>
                <w:color w:val="000000"/>
                <w:sz w:val="24"/>
                <w:szCs w:val="24"/>
                <w:highlight w:val="none"/>
              </w:rPr>
            </w:r>
            <w:r/>
          </w:p>
        </w:tc>
        <w:tc>
          <w:tcPr>
            <w:tcW w:w="1054"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Ansi="宋体" w:eastAsia="宋体"/>
                <w:color w:val="000000"/>
                <w:sz w:val="24"/>
                <w:szCs w:val="24"/>
                <w:highlight w:val="none"/>
              </w:rPr>
            </w:r>
            <w:r/>
          </w:p>
        </w:tc>
      </w:tr>
      <w:tr>
        <w:trPr/>
        <w:tc>
          <w:tcPr>
            <w:gridSpan w:val="5"/>
            <w:tcW w:w="10439" w:type="dxa"/>
            <w:vAlign w:val="center"/>
            <w:textDirection w:val="lrTb"/>
            <w:noWrap w:val="false"/>
          </w:tcPr>
          <w:p>
            <w:pPr>
              <w:pStyle w:val="755"/>
              <w:jc w:val="center"/>
              <w:spacing w:line="480" w:lineRule="auto"/>
              <w:rPr>
                <w:rFonts w:hAnsi="宋体" w:eastAsia="宋体"/>
                <w:color w:val="000000"/>
                <w:sz w:val="24"/>
                <w:szCs w:val="24"/>
                <w:highlight w:val="none"/>
              </w:rPr>
            </w:pPr>
            <w:r>
              <w:rPr>
                <w:rFonts w:hint="eastAsia" w:hAnsi="宋体" w:eastAsia="宋体"/>
                <w:color w:val="000000"/>
                <w:sz w:val="24"/>
                <w:szCs w:val="24"/>
                <w:highlight w:val="none"/>
              </w:rPr>
              <w:t xml:space="preserve">响应总价：（人民币）大写金额：                       小写金额：（</w:t>
            </w:r>
            <w:r>
              <w:rPr>
                <w:rFonts w:hint="eastAsia" w:hAnsi="宋体" w:eastAsia="宋体"/>
                <w:color w:val="000000"/>
                <w:spacing w:val="20"/>
                <w:sz w:val="24"/>
                <w:szCs w:val="24"/>
                <w:highlight w:val="none"/>
              </w:rPr>
              <w:t xml:space="preserve">￥：    ）</w:t>
            </w:r>
            <w:r>
              <w:rPr>
                <w:rFonts w:hAnsi="宋体" w:eastAsia="宋体"/>
                <w:color w:val="000000"/>
                <w:sz w:val="24"/>
                <w:szCs w:val="24"/>
                <w:highlight w:val="none"/>
              </w:rPr>
            </w:r>
            <w:r/>
          </w:p>
        </w:tc>
      </w:tr>
    </w:tbl>
    <w:p>
      <w:pPr>
        <w:pStyle w:val="755"/>
        <w:spacing w:line="360" w:lineRule="exact"/>
        <w:rPr>
          <w:rFonts w:hAnsi="宋体" w:eastAsia="宋体"/>
          <w:color w:val="000000"/>
          <w:sz w:val="24"/>
          <w:szCs w:val="24"/>
          <w:highlight w:val="none"/>
        </w:rPr>
      </w:pPr>
      <w:r>
        <w:rPr>
          <w:rFonts w:hAnsi="宋体" w:eastAsia="宋体"/>
          <w:color w:val="000000"/>
          <w:sz w:val="24"/>
          <w:szCs w:val="24"/>
          <w:highlight w:val="none"/>
        </w:rPr>
      </w:r>
      <w:r/>
    </w:p>
    <w:p>
      <w:pPr>
        <w:pStyle w:val="755"/>
        <w:spacing w:line="360" w:lineRule="exact"/>
        <w:rPr>
          <w:rFonts w:hAnsi="宋体" w:eastAsia="宋体"/>
          <w:color w:val="000000"/>
          <w:sz w:val="24"/>
          <w:szCs w:val="24"/>
          <w:highlight w:val="none"/>
        </w:rPr>
      </w:pPr>
      <w:r>
        <w:rPr>
          <w:rFonts w:hAnsi="宋体" w:eastAsia="宋体"/>
          <w:color w:val="000000"/>
          <w:sz w:val="24"/>
          <w:szCs w:val="24"/>
          <w:highlight w:val="none"/>
        </w:rPr>
      </w:r>
      <w:r/>
    </w:p>
    <w:p>
      <w:pPr>
        <w:pStyle w:val="755"/>
        <w:spacing w:line="360" w:lineRule="exact"/>
        <w:rPr>
          <w:rFonts w:hAnsi="宋体" w:eastAsia="宋体"/>
          <w:color w:val="000000"/>
          <w:sz w:val="24"/>
          <w:szCs w:val="24"/>
          <w:highlight w:val="none"/>
        </w:rPr>
      </w:pPr>
      <w:r>
        <w:rPr>
          <w:rFonts w:hint="eastAsia" w:hAnsi="宋体" w:eastAsia="宋体"/>
          <w:color w:val="000000"/>
          <w:sz w:val="24"/>
          <w:szCs w:val="24"/>
          <w:highlight w:val="none"/>
        </w:rPr>
        <w:t xml:space="preserve">注：磋商响应单位须提供响应报价明细表，格式参考“（2）”。</w:t>
      </w:r>
      <w:r>
        <w:rPr>
          <w:rFonts w:hAnsi="宋体" w:eastAsia="宋体"/>
          <w:color w:val="000000"/>
          <w:sz w:val="24"/>
          <w:szCs w:val="24"/>
          <w:highlight w:val="none"/>
        </w:rPr>
      </w:r>
      <w:r/>
    </w:p>
    <w:p>
      <w:pPr>
        <w:pStyle w:val="755"/>
        <w:ind w:firstLine="240"/>
        <w:spacing w:line="360" w:lineRule="exact"/>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755"/>
        <w:ind w:firstLine="240"/>
        <w:spacing w:line="360" w:lineRule="exact"/>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651"/>
        <w:keepLines w:val="0"/>
        <w:keepNext w:val="0"/>
        <w:pageBreakBefore w:val="0"/>
        <w:spacing w:line="360" w:lineRule="auto"/>
        <w:widowControl w:val="off"/>
        <w:rPr>
          <w:rFonts w:hint="eastAsia" w:hAnsi="宋体" w:eastAsia="宋体"/>
          <w:color w:val="000000"/>
          <w:sz w:val="24"/>
          <w:szCs w:val="24"/>
          <w:highlight w:val="none"/>
        </w:rPr>
        <w:outlineLvl w:val="9"/>
      </w:pPr>
      <w:r>
        <w:rPr>
          <w:rFonts w:hint="eastAsia" w:hAnsi="宋体" w:eastAsia="宋体"/>
          <w:color w:val="000000"/>
          <w:sz w:val="24"/>
          <w:szCs w:val="24"/>
          <w:highlight w:val="none"/>
        </w:rPr>
        <w:t xml:space="preserve">磋商响应单位：（单位盖章）</w:t>
      </w:r>
      <w:r>
        <w:rPr>
          <w:rFonts w:hint="eastAsia" w:hAnsi="宋体" w:eastAsia="宋体"/>
          <w:color w:val="000000"/>
          <w:sz w:val="24"/>
          <w:szCs w:val="24"/>
          <w:highlight w:val="none"/>
        </w:rPr>
      </w:r>
      <w:r/>
    </w:p>
    <w:p>
      <w:pPr>
        <w:pStyle w:val="651"/>
        <w:keepLines w:val="0"/>
        <w:keepNext w:val="0"/>
        <w:pageBreakBefore w:val="0"/>
        <w:spacing w:line="360" w:lineRule="auto"/>
        <w:widowControl w:val="off"/>
        <w:rPr>
          <w:rFonts w:hint="eastAsia" w:hAnsi="宋体" w:eastAsia="宋体"/>
          <w:color w:val="000000"/>
          <w:sz w:val="24"/>
          <w:szCs w:val="24"/>
          <w:highlight w:val="none"/>
        </w:rPr>
        <w:outlineLvl w:val="9"/>
      </w:pPr>
      <w:r>
        <w:rPr>
          <w:rFonts w:hint="eastAsia" w:hAnsi="宋体" w:eastAsia="宋体"/>
          <w:color w:val="000000"/>
          <w:sz w:val="24"/>
          <w:szCs w:val="24"/>
          <w:highlight w:val="none"/>
        </w:rPr>
        <w:t xml:space="preserve">法定代表人或代理人：（签字或盖章）</w:t>
      </w:r>
      <w:r>
        <w:rPr>
          <w:rFonts w:hint="eastAsia" w:hAnsi="宋体" w:eastAsia="宋体"/>
          <w:color w:val="000000"/>
          <w:sz w:val="24"/>
          <w:szCs w:val="24"/>
          <w:highlight w:val="none"/>
        </w:rPr>
      </w:r>
      <w:r/>
    </w:p>
    <w:p>
      <w:pPr>
        <w:pStyle w:val="651"/>
        <w:keepLines w:val="0"/>
        <w:keepNext w:val="0"/>
        <w:pageBreakBefore w:val="0"/>
        <w:spacing w:line="360" w:lineRule="auto"/>
        <w:widowControl w:val="off"/>
        <w:rPr>
          <w:rFonts w:hint="eastAsia" w:ascii="宋体" w:hAnsi="宋体" w:eastAsia="宋体" w:cs="宋体"/>
          <w:b/>
          <w:color w:val="000000"/>
          <w:sz w:val="24"/>
          <w:szCs w:val="24"/>
          <w:highlight w:val="none"/>
          <w:lang w:val="zh-CN"/>
        </w:rPr>
        <w:outlineLvl w:val="9"/>
      </w:pPr>
      <w:r>
        <w:rPr>
          <w:rFonts w:hint="eastAsia" w:hAnsi="宋体" w:eastAsia="宋体"/>
          <w:color w:val="000000"/>
          <w:sz w:val="24"/>
          <w:szCs w:val="24"/>
          <w:highlight w:val="none"/>
        </w:rPr>
        <w:t xml:space="preserve">日期：     年     月     日</w:t>
      </w: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（2）磋商响应报价明细表</w:t>
      </w:r>
      <w:r>
        <w:rPr>
          <w:rFonts w:hint="eastAsia" w:ascii="宋体" w:hAnsi="宋体" w:eastAsia="宋体" w:cs="宋体"/>
          <w:b/>
          <w:color w:val="000000"/>
          <w:sz w:val="24"/>
          <w:szCs w:val="24"/>
          <w:highlight w:val="none"/>
          <w:lang w:val="zh-CN"/>
        </w:rPr>
      </w:r>
      <w:r/>
    </w:p>
    <w:p>
      <w:pPr>
        <w:pStyle w:val="676"/>
        <w:ind w:firstLine="0"/>
        <w:jc w:val="center"/>
        <w:spacing w:line="3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磋商响应报价明细表</w:t>
      </w:r>
      <w:r>
        <w:rPr>
          <w:rFonts w:hint="eastAsia" w:ascii="宋体" w:hAnsi="宋体" w:eastAsia="宋体" w:cs="宋体"/>
          <w:b/>
          <w:color w:val="000000"/>
          <w:sz w:val="24"/>
          <w:szCs w:val="24"/>
          <w:highlight w:val="none"/>
          <w:lang w:val="zh-CN"/>
        </w:rPr>
      </w:r>
      <w:r/>
    </w:p>
    <w:p>
      <w:pPr>
        <w:pStyle w:val="651"/>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lang w:eastAsia="zh-CN"/>
        </w:rPr>
        <w:t xml:space="preserve">JSZC-320500-SZHT-C2025-0031</w:t>
      </w:r>
      <w:r>
        <w:rPr>
          <w:rFonts w:hint="eastAsia" w:ascii="宋体" w:hAnsi="宋体" w:eastAsia="宋体" w:cs="宋体"/>
          <w:color w:val="000000"/>
          <w:sz w:val="24"/>
          <w:szCs w:val="24"/>
          <w:highlight w:val="none"/>
        </w:rPr>
        <w:t xml:space="preserve">号                        </w:t>
      </w:r>
      <w:r>
        <w:rPr>
          <w:rFonts w:hint="eastAsia" w:ascii="宋体" w:hAnsi="宋体" w:eastAsia="宋体" w:cs="宋体"/>
          <w:b/>
          <w:color w:val="000000"/>
          <w:sz w:val="24"/>
          <w:szCs w:val="24"/>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637"/>
        <w:gridCol w:w="850"/>
        <w:gridCol w:w="1220"/>
        <w:gridCol w:w="1336"/>
        <w:gridCol w:w="1337"/>
        <w:gridCol w:w="927"/>
      </w:tblGrid>
      <w:tr>
        <w:trPr>
          <w:trHeight w:val="893"/>
        </w:trPr>
        <w:tc>
          <w:tcPr>
            <w:tcW w:w="732"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序号</w:t>
            </w:r>
            <w:r>
              <w:rPr>
                <w:rFonts w:hint="eastAsia" w:ascii="宋体" w:hAnsi="宋体" w:eastAsia="宋体" w:cs="宋体"/>
                <w:color w:val="000000"/>
                <w:spacing w:val="20"/>
                <w:sz w:val="24"/>
                <w:szCs w:val="24"/>
                <w:highlight w:val="none"/>
              </w:rPr>
            </w:r>
            <w:r/>
          </w:p>
        </w:tc>
        <w:tc>
          <w:tcPr>
            <w:tcW w:w="263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费用项</w:t>
            </w:r>
            <w:r>
              <w:rPr>
                <w:rFonts w:hint="eastAsia" w:ascii="宋体" w:hAnsi="宋体" w:eastAsia="宋体" w:cs="宋体"/>
                <w:color w:val="000000"/>
                <w:spacing w:val="20"/>
                <w:sz w:val="24"/>
                <w:szCs w:val="24"/>
                <w:highlight w:val="none"/>
              </w:rPr>
            </w:r>
            <w:r/>
          </w:p>
        </w:tc>
        <w:tc>
          <w:tcPr>
            <w:tcW w:w="85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数量</w:t>
            </w:r>
            <w:r>
              <w:rPr>
                <w:rFonts w:hint="eastAsia" w:ascii="宋体" w:hAnsi="宋体" w:eastAsia="宋体" w:cs="宋体"/>
                <w:color w:val="000000"/>
                <w:spacing w:val="20"/>
                <w:sz w:val="24"/>
                <w:szCs w:val="24"/>
                <w:highlight w:val="none"/>
              </w:rPr>
            </w:r>
            <w:r/>
          </w:p>
        </w:tc>
        <w:tc>
          <w:tcPr>
            <w:tcW w:w="122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单位</w:t>
            </w:r>
            <w:r>
              <w:rPr>
                <w:rFonts w:hint="eastAsia" w:ascii="宋体" w:hAnsi="宋体" w:eastAsia="宋体" w:cs="宋体"/>
                <w:color w:val="000000"/>
                <w:spacing w:val="20"/>
                <w:sz w:val="24"/>
                <w:szCs w:val="24"/>
                <w:highlight w:val="none"/>
              </w:rPr>
            </w:r>
            <w:r/>
          </w:p>
        </w:tc>
        <w:tc>
          <w:tcPr>
            <w:tcW w:w="1336"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单价（元）</w:t>
            </w:r>
            <w:r>
              <w:rPr>
                <w:rFonts w:hint="eastAsia" w:ascii="宋体" w:hAnsi="宋体" w:eastAsia="宋体" w:cs="宋体"/>
                <w:color w:val="000000"/>
                <w:spacing w:val="20"/>
                <w:sz w:val="24"/>
                <w:szCs w:val="24"/>
                <w:highlight w:val="none"/>
              </w:rPr>
            </w:r>
            <w:r/>
          </w:p>
        </w:tc>
        <w:tc>
          <w:tcPr>
            <w:tcW w:w="133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总价（元）</w:t>
            </w:r>
            <w:r>
              <w:rPr>
                <w:rFonts w:hint="eastAsia" w:ascii="宋体" w:hAnsi="宋体" w:eastAsia="宋体" w:cs="宋体"/>
                <w:color w:val="000000"/>
                <w:spacing w:val="20"/>
                <w:sz w:val="24"/>
                <w:szCs w:val="24"/>
                <w:highlight w:val="none"/>
              </w:rPr>
            </w:r>
            <w:r/>
          </w:p>
        </w:tc>
        <w:tc>
          <w:tcPr>
            <w:tcW w:w="92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备注</w:t>
            </w:r>
            <w:r>
              <w:rPr>
                <w:rFonts w:hint="eastAsia" w:ascii="宋体" w:hAnsi="宋体" w:eastAsia="宋体" w:cs="宋体"/>
                <w:color w:val="000000"/>
                <w:spacing w:val="20"/>
                <w:sz w:val="24"/>
                <w:szCs w:val="24"/>
                <w:highlight w:val="none"/>
              </w:rPr>
            </w:r>
            <w:r/>
          </w:p>
        </w:tc>
      </w:tr>
      <w:tr>
        <w:trPr>
          <w:trHeight w:val="451"/>
        </w:trPr>
        <w:tc>
          <w:tcPr>
            <w:tcW w:w="732" w:type="dxa"/>
            <w:vAlign w:val="center"/>
            <w:textDirection w:val="lrTb"/>
            <w:noWrap w:val="false"/>
          </w:tcPr>
          <w:p>
            <w:pPr>
              <w:pStyle w:val="65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2637" w:type="dxa"/>
            <w:vAlign w:val="center"/>
            <w:textDirection w:val="lrTb"/>
            <w:noWrap w:val="false"/>
          </w:tcPr>
          <w:p>
            <w:pPr>
              <w:pStyle w:val="65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2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6"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2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451"/>
        </w:trPr>
        <w:tc>
          <w:tcPr>
            <w:tcW w:w="732" w:type="dxa"/>
            <w:vAlign w:val="center"/>
            <w:textDirection w:val="lrTb"/>
            <w:noWrap w:val="false"/>
          </w:tcPr>
          <w:p>
            <w:pPr>
              <w:pStyle w:val="65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2637" w:type="dxa"/>
            <w:vAlign w:val="center"/>
            <w:textDirection w:val="lrTb"/>
            <w:noWrap w:val="false"/>
          </w:tcPr>
          <w:p>
            <w:pPr>
              <w:pStyle w:val="65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2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6"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2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451"/>
        </w:trPr>
        <w:tc>
          <w:tcPr>
            <w:tcW w:w="732" w:type="dxa"/>
            <w:vAlign w:val="center"/>
            <w:textDirection w:val="lrTb"/>
            <w:noWrap w:val="false"/>
          </w:tcPr>
          <w:p>
            <w:pPr>
              <w:pStyle w:val="65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2637" w:type="dxa"/>
            <w:vAlign w:val="center"/>
            <w:textDirection w:val="lrTb"/>
            <w:noWrap w:val="false"/>
          </w:tcPr>
          <w:p>
            <w:pPr>
              <w:pStyle w:val="65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2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6"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2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451"/>
        </w:trPr>
        <w:tc>
          <w:tcPr>
            <w:tcW w:w="732" w:type="dxa"/>
            <w:vAlign w:val="center"/>
            <w:textDirection w:val="lrTb"/>
            <w:noWrap w:val="false"/>
          </w:tcPr>
          <w:p>
            <w:pPr>
              <w:pStyle w:val="65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rPr>
            </w:r>
            <w:r/>
          </w:p>
        </w:tc>
        <w:tc>
          <w:tcPr>
            <w:tcW w:w="2637" w:type="dxa"/>
            <w:vAlign w:val="center"/>
            <w:textDirection w:val="lrTb"/>
            <w:noWrap w:val="false"/>
          </w:tcPr>
          <w:p>
            <w:pPr>
              <w:pStyle w:val="65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2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6"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2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451"/>
        </w:trPr>
        <w:tc>
          <w:tcPr>
            <w:tcW w:w="732" w:type="dxa"/>
            <w:vAlign w:val="top"/>
            <w:textDirection w:val="lrTb"/>
            <w:noWrap w:val="false"/>
          </w:tcPr>
          <w:p>
            <w:pPr>
              <w:pStyle w:val="65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r>
            <w:r/>
          </w:p>
        </w:tc>
        <w:tc>
          <w:tcPr>
            <w:tcW w:w="2637" w:type="dxa"/>
            <w:vAlign w:val="center"/>
            <w:textDirection w:val="lrTb"/>
            <w:noWrap w:val="false"/>
          </w:tcPr>
          <w:p>
            <w:pPr>
              <w:pStyle w:val="65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2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6"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2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451"/>
        </w:trPr>
        <w:tc>
          <w:tcPr>
            <w:tcW w:w="732" w:type="dxa"/>
            <w:vAlign w:val="top"/>
            <w:textDirection w:val="lrTb"/>
            <w:noWrap w:val="false"/>
          </w:tcPr>
          <w:p>
            <w:pPr>
              <w:pStyle w:val="651"/>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2637" w:type="dxa"/>
            <w:vAlign w:val="center"/>
            <w:textDirection w:val="lrTb"/>
            <w:noWrap w:val="false"/>
          </w:tcPr>
          <w:p>
            <w:pPr>
              <w:pStyle w:val="651"/>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85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220"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6"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133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c>
          <w:tcPr>
            <w:tcW w:w="927" w:type="dxa"/>
            <w:vAlign w:val="center"/>
            <w:textDirection w:val="lrTb"/>
            <w:noWrap w:val="false"/>
          </w:tcPr>
          <w:p>
            <w:pPr>
              <w:pStyle w:val="651"/>
              <w:jc w:val="cente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r>
            <w:r/>
          </w:p>
        </w:tc>
      </w:tr>
      <w:tr>
        <w:trPr>
          <w:trHeight w:val="448"/>
        </w:trPr>
        <w:tc>
          <w:tcPr>
            <w:gridSpan w:val="7"/>
            <w:tcW w:w="9039" w:type="dxa"/>
            <w:vAlign w:val="center"/>
            <w:textDirection w:val="lrTb"/>
            <w:noWrap w:val="false"/>
          </w:tcPr>
          <w:p>
            <w:pPr>
              <w:pStyle w:val="651"/>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磋商响应报价合计（人民币大写）：                          ￥：</w:t>
            </w:r>
            <w:r>
              <w:rPr>
                <w:rFonts w:hint="eastAsia" w:ascii="宋体" w:hAnsi="宋体" w:eastAsia="宋体" w:cs="宋体"/>
                <w:color w:val="000000"/>
                <w:spacing w:val="20"/>
                <w:sz w:val="24"/>
                <w:szCs w:val="24"/>
                <w:highlight w:val="none"/>
              </w:rPr>
            </w:r>
            <w:r/>
          </w:p>
        </w:tc>
      </w:tr>
    </w:tbl>
    <w:p>
      <w:pPr>
        <w:pStyle w:val="65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注：1.响应报价包含全部服务所需的人工、工资、材料费、通讯费、交通费、耗材费、保险、劳保、利润、税金、政策性文件规定及合同包含的所有风险、责任等完成本项目的各项应有费用。</w:t>
      </w:r>
      <w:r>
        <w:rPr>
          <w:rFonts w:hint="eastAsia" w:ascii="宋体" w:hAnsi="宋体" w:eastAsia="宋体" w:cs="宋体"/>
          <w:bCs/>
          <w:color w:val="000000"/>
          <w:sz w:val="24"/>
          <w:szCs w:val="24"/>
          <w:highlight w:val="none"/>
        </w:rPr>
      </w:r>
      <w:r/>
    </w:p>
    <w:p>
      <w:pPr>
        <w:pStyle w:val="651"/>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2.“报价明细表”的磋商响应报价合计金额须与“响应报价表（第一次报价）”中的合计金额一致，否则以“响应报价表（第一次报价）”为准。</w:t>
      </w:r>
      <w:r>
        <w:rPr>
          <w:rFonts w:hint="eastAsia" w:ascii="宋体" w:hAnsi="宋体" w:eastAsia="宋体" w:cs="宋体"/>
          <w:bCs/>
          <w:color w:val="000000"/>
          <w:sz w:val="24"/>
          <w:szCs w:val="24"/>
          <w:highlight w:val="none"/>
        </w:rPr>
      </w:r>
      <w:r/>
    </w:p>
    <w:p>
      <w:pPr>
        <w:pStyle w:val="676"/>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76"/>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磋商响应单位：（单位盖章）</w:t>
      </w:r>
      <w:r>
        <w:rPr>
          <w:rFonts w:hint="eastAsia" w:ascii="宋体" w:hAnsi="宋体" w:eastAsia="宋体" w:cs="宋体"/>
          <w:color w:val="000000"/>
          <w:sz w:val="24"/>
          <w:szCs w:val="24"/>
          <w:highlight w:val="none"/>
        </w:rPr>
      </w:r>
      <w:r/>
    </w:p>
    <w:p>
      <w:pPr>
        <w:pStyle w:val="676"/>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676"/>
        <w:ind w:firstLine="480"/>
        <w:keepLines w:val="0"/>
        <w:keepNext w:val="0"/>
        <w:pageBreakBefore w:val="0"/>
        <w:spacing w:line="360" w:lineRule="auto"/>
        <w:widowControl w:val="off"/>
        <w:rPr>
          <w:rFonts w:ascii="宋体" w:hAnsi="宋体" w:eastAsia="宋体"/>
          <w:color w:val="000000"/>
          <w:sz w:val="21"/>
          <w:szCs w:val="21"/>
          <w:highlight w:val="none"/>
        </w:rPr>
        <w:outlineLvl w:val="9"/>
      </w:pPr>
      <w:r>
        <w:rPr>
          <w:rFonts w:hint="eastAsia" w:ascii="宋体" w:hAnsi="宋体" w:eastAsia="宋体" w:cs="宋体"/>
          <w:color w:val="000000"/>
          <w:sz w:val="24"/>
          <w:szCs w:val="24"/>
          <w:highlight w:val="none"/>
        </w:rPr>
        <w:t xml:space="preserve">日期：     年     月     日</w:t>
      </w:r>
      <w:r>
        <w:rPr>
          <w:rFonts w:ascii="宋体" w:hAnsi="宋体" w:eastAsia="宋体"/>
          <w:color w:val="000000"/>
          <w:sz w:val="21"/>
          <w:szCs w:val="21"/>
          <w:highlight w:val="none"/>
        </w:rPr>
      </w:r>
      <w:r/>
    </w:p>
    <w:p>
      <w:pPr>
        <w:pStyle w:val="755"/>
        <w:ind w:firstLine="240"/>
        <w:spacing w:line="360" w:lineRule="exact"/>
        <w:rPr>
          <w:rFonts w:hAnsi="宋体" w:eastAsia="宋体"/>
          <w:color w:val="000000"/>
          <w:sz w:val="24"/>
          <w:szCs w:val="24"/>
          <w:highlight w:val="none"/>
        </w:rPr>
      </w:pPr>
      <w:r>
        <w:rPr>
          <w:rFonts w:hAnsi="宋体" w:eastAsia="宋体"/>
          <w:color w:val="000000"/>
          <w:sz w:val="24"/>
          <w:szCs w:val="24"/>
          <w:highlight w:val="none"/>
        </w:rPr>
      </w:r>
      <w:r/>
    </w:p>
    <w:p>
      <w:pPr>
        <w:pStyle w:val="755"/>
        <w:ind w:firstLine="210"/>
        <w:spacing w:line="360" w:lineRule="exact"/>
        <w:rPr>
          <w:rFonts w:hAnsi="宋体" w:eastAsia="宋体"/>
          <w:color w:val="000000"/>
          <w:sz w:val="21"/>
          <w:szCs w:val="21"/>
          <w:highlight w:val="none"/>
        </w:rPr>
      </w:pPr>
      <w:r>
        <w:rPr>
          <w:rFonts w:hAnsi="宋体" w:eastAsia="宋体"/>
          <w:color w:val="000000"/>
          <w:sz w:val="21"/>
          <w:szCs w:val="21"/>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51"/>
        <w:ind w:firstLine="482"/>
        <w:jc w:val="left"/>
        <w:spacing w:line="580" w:lineRule="exact"/>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br w:type="page" w:clear="all"/>
      </w:r>
      <w:r>
        <w:rPr>
          <w:rFonts w:hint="eastAsia" w:ascii="宋体" w:hAnsi="宋体" w:eastAsia="宋体"/>
          <w:b/>
          <w:bCs/>
          <w:color w:val="000000"/>
          <w:sz w:val="24"/>
          <w:szCs w:val="24"/>
          <w:highlight w:val="none"/>
        </w:rPr>
        <w:t xml:space="preserve">3、投标（响应）保证承诺书</w:t>
      </w:r>
      <w:r>
        <w:rPr>
          <w:rFonts w:ascii="宋体" w:hAnsi="宋体" w:eastAsia="宋体"/>
          <w:b/>
          <w:bCs/>
          <w:color w:val="000000"/>
          <w:sz w:val="24"/>
          <w:szCs w:val="24"/>
          <w:highlight w:val="none"/>
        </w:rPr>
      </w:r>
      <w:r/>
    </w:p>
    <w:p>
      <w:pPr>
        <w:pStyle w:val="651"/>
        <w:jc w:val="left"/>
        <w:spacing w:line="5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651"/>
        <w:ind w:firstLine="482"/>
        <w:jc w:val="center"/>
        <w:spacing w:line="5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投标（响应）保证承诺书</w:t>
      </w:r>
      <w:r>
        <w:rPr>
          <w:rFonts w:hint="eastAsia" w:ascii="宋体" w:hAnsi="宋体" w:eastAsia="宋体"/>
          <w:b/>
          <w:bCs/>
          <w:color w:val="000000"/>
          <w:sz w:val="24"/>
          <w:szCs w:val="24"/>
          <w:highlight w:val="none"/>
        </w:rPr>
      </w:r>
      <w:r/>
    </w:p>
    <w:p>
      <w:pPr>
        <w:pStyle w:val="651"/>
        <w:ind w:firstLine="482"/>
        <w:spacing w:line="580" w:lineRule="exact"/>
        <w:rPr>
          <w:rFonts w:ascii="宋体" w:hAnsi="宋体" w:eastAsia="宋体"/>
          <w:b/>
          <w:bCs/>
          <w:color w:val="000000"/>
          <w:sz w:val="24"/>
          <w:szCs w:val="24"/>
          <w:highlight w:val="none"/>
          <w:u w:val="single"/>
        </w:rPr>
      </w:pPr>
      <w:r>
        <w:rPr>
          <w:rFonts w:ascii="宋体" w:hAnsi="宋体" w:eastAsia="宋体"/>
          <w:b/>
          <w:bCs/>
          <w:color w:val="000000"/>
          <w:sz w:val="24"/>
          <w:szCs w:val="24"/>
          <w:highlight w:val="none"/>
        </w:rPr>
        <w:t xml:space="preserve">致：</w:t>
      </w:r>
      <w:r>
        <w:rPr>
          <w:rFonts w:hint="eastAsia" w:ascii="宋体" w:hAnsi="宋体" w:eastAsia="宋体"/>
          <w:b/>
          <w:bCs/>
          <w:color w:val="000000"/>
          <w:sz w:val="24"/>
          <w:szCs w:val="24"/>
          <w:highlight w:val="none"/>
          <w:u w:val="single"/>
        </w:rPr>
        <w:t xml:space="preserve">苏州恒泰招投标咨询服务有限公司</w:t>
      </w:r>
      <w:r>
        <w:rPr>
          <w:rFonts w:ascii="宋体" w:hAnsi="宋体" w:eastAsia="宋体"/>
          <w:b/>
          <w:bCs/>
          <w:color w:val="000000"/>
          <w:sz w:val="24"/>
          <w:szCs w:val="24"/>
          <w:highlight w:val="none"/>
          <w:u w:val="singl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我（单位/本人，以下统称我单位）自愿参加</w:t>
      </w:r>
      <w:r>
        <w:rPr>
          <w:rFonts w:ascii="宋体" w:hAnsi="宋体" w:eastAsia="宋体"/>
          <w:color w:val="000000"/>
          <w:sz w:val="24"/>
          <w:szCs w:val="24"/>
          <w:highlight w:val="none"/>
          <w:u w:val="single"/>
        </w:rPr>
        <w:t xml:space="preserve">（项目名称和</w:t>
      </w:r>
      <w:r>
        <w:rPr>
          <w:rFonts w:hint="eastAsia" w:ascii="宋体" w:hAnsi="宋体" w:eastAsia="宋体"/>
          <w:color w:val="000000"/>
          <w:sz w:val="24"/>
          <w:szCs w:val="24"/>
          <w:highlight w:val="none"/>
          <w:u w:val="single"/>
          <w:lang w:eastAsia="zh-CN"/>
        </w:rPr>
        <w:t xml:space="preserve">项目</w:t>
      </w:r>
      <w:r>
        <w:rPr>
          <w:rFonts w:ascii="宋体" w:hAnsi="宋体" w:eastAsia="宋体"/>
          <w:color w:val="000000"/>
          <w:sz w:val="24"/>
          <w:szCs w:val="24"/>
          <w:highlight w:val="none"/>
          <w:u w:val="single"/>
        </w:rPr>
        <w:t xml:space="preserve">编号）</w:t>
      </w:r>
      <w:r>
        <w:rPr>
          <w:rFonts w:ascii="宋体" w:hAnsi="宋体" w:eastAsia="宋体"/>
          <w:color w:val="000000"/>
          <w:sz w:val="24"/>
          <w:szCs w:val="24"/>
          <w:highlight w:val="none"/>
        </w:rPr>
        <w:t xml:space="preserve">的响应,并做出如下承诺：</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一、除不可抗力外，我单位如果发生以下行为，将在行为发生的10个工作日内，向贵方（或采购人）支付本采购文件公布的预算金额（或最高限价）的2%作为违约赔偿金</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1.自响应截止时间至本项目发布成交公告为止，撤销响应；</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2.成交后不依法与采购人签订合同；</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3.成交后不按本采购文件规定向采购人提交履约保证金；</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4.成交后不按本采购文件规定向贵方缴纳采购代理费。</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二、我单位知晓上述行为的法律后果，承认本承诺书作为贵方（或采购人）要求我单位履行违约赔偿义务的依据作用。</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响应</w:t>
      </w:r>
      <w:r>
        <w:rPr>
          <w:rFonts w:hint="eastAsia" w:ascii="宋体" w:hAnsi="宋体" w:eastAsia="宋体"/>
          <w:color w:val="000000"/>
          <w:sz w:val="24"/>
          <w:szCs w:val="24"/>
          <w:highlight w:val="none"/>
        </w:rPr>
        <w:t xml:space="preserve">单位</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签章</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地址：</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电话：</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传真：</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电子邮件：</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邮编：</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法定代表人</w:t>
      </w:r>
      <w:r>
        <w:rPr>
          <w:rFonts w:hint="eastAsia" w:ascii="宋体" w:hAnsi="宋体" w:eastAsia="宋体"/>
          <w:color w:val="000000"/>
          <w:sz w:val="24"/>
          <w:szCs w:val="24"/>
          <w:highlight w:val="none"/>
        </w:rPr>
        <w:t xml:space="preserve">（负责人）</w:t>
      </w:r>
      <w:r>
        <w:rPr>
          <w:rFonts w:ascii="宋体" w:hAnsi="宋体" w:eastAsia="宋体"/>
          <w:color w:val="000000"/>
          <w:sz w:val="24"/>
          <w:szCs w:val="24"/>
          <w:highlight w:val="none"/>
        </w:rPr>
        <w:t xml:space="preserve">或代理人(签字或签章)：</w:t>
      </w:r>
      <w:r>
        <w:rPr>
          <w:rFonts w:ascii="宋体" w:hAnsi="宋体" w:eastAsia="宋体"/>
          <w:color w:val="000000"/>
          <w:sz w:val="24"/>
          <w:szCs w:val="24"/>
          <w:highlight w:val="none"/>
        </w:rPr>
      </w:r>
      <w:r/>
    </w:p>
    <w:p>
      <w:pPr>
        <w:pStyle w:val="651"/>
        <w:ind w:firstLine="480"/>
        <w:spacing w:line="58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日期：</w:t>
      </w:r>
      <w:r>
        <w:rPr>
          <w:rFonts w:ascii="宋体" w:hAnsi="宋体" w:eastAsia="宋体"/>
          <w:color w:val="000000"/>
          <w:sz w:val="24"/>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22"/>
        <w:jc w:val="left"/>
        <w:spacing w:before="75" w:beforeAutospacing="0" w:after="75" w:afterAutospacing="0" w:line="435" w:lineRule="atLeast"/>
        <w:rPr>
          <w:rFonts w:ascii="sans-serif" w:hAnsi="sans-serif" w:eastAsia="sans-serif" w:cs="sans-serif"/>
          <w:color w:val="000000"/>
          <w:highlight w:val="none"/>
        </w:rPr>
      </w:pPr>
      <w:r>
        <w:rPr>
          <w:rFonts w:hint="eastAsia" w:ascii="宋体" w:hAnsi="宋体"/>
          <w:b/>
          <w:color w:val="000000"/>
          <w:highlight w:val="none"/>
        </w:rPr>
        <w:t xml:space="preserve">4、</w:t>
      </w:r>
      <w:r>
        <w:rPr>
          <w:rStyle w:val="730"/>
          <w:rFonts w:ascii="宋体" w:hAnsi="宋体" w:cs="宋体"/>
          <w:color w:val="000000"/>
          <w:highlight w:val="none"/>
        </w:rPr>
        <w:t xml:space="preserve">法人代表授权书</w:t>
      </w:r>
      <w:r>
        <w:rPr>
          <w:rFonts w:ascii="sans-serif" w:hAnsi="sans-serif" w:eastAsia="sans-serif" w:cs="sans-serif"/>
          <w:color w:val="000000"/>
          <w:highlight w:val="none"/>
        </w:rPr>
      </w:r>
      <w:r/>
    </w:p>
    <w:p>
      <w:pPr>
        <w:pStyle w:val="722"/>
        <w:jc w:val="center"/>
        <w:spacing w:before="75" w:beforeAutospacing="0" w:after="75" w:afterAutospacing="0" w:line="435" w:lineRule="atLeast"/>
        <w:rPr>
          <w:rStyle w:val="730"/>
          <w:rFonts w:ascii="宋体" w:hAnsi="宋体" w:cs="宋体"/>
          <w:color w:val="000000"/>
          <w:highlight w:val="none"/>
        </w:rPr>
      </w:pPr>
      <w:r>
        <w:rPr>
          <w:rStyle w:val="730"/>
          <w:rFonts w:ascii="宋体" w:hAnsi="宋体" w:cs="宋体"/>
          <w:color w:val="000000"/>
          <w:highlight w:val="none"/>
        </w:rPr>
      </w:r>
      <w:r/>
    </w:p>
    <w:p>
      <w:pPr>
        <w:pStyle w:val="722"/>
        <w:jc w:val="center"/>
        <w:spacing w:before="75" w:beforeAutospacing="0" w:after="75" w:afterAutospacing="0" w:line="435" w:lineRule="atLeast"/>
        <w:rPr>
          <w:rFonts w:ascii="sans-serif" w:hAnsi="sans-serif" w:eastAsia="sans-serif" w:cs="sans-serif"/>
          <w:color w:val="000000"/>
          <w:highlight w:val="none"/>
        </w:rPr>
      </w:pPr>
      <w:r>
        <w:rPr>
          <w:rStyle w:val="730"/>
          <w:rFonts w:ascii="宋体" w:hAnsi="宋体" w:cs="宋体"/>
          <w:color w:val="000000"/>
          <w:highlight w:val="none"/>
        </w:rPr>
        <w:t xml:space="preserve">法人代表授权书</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致：</w:t>
      </w:r>
      <w:r>
        <w:rPr>
          <w:rFonts w:cs="宋体"/>
          <w:color w:val="000000"/>
          <w:highlight w:val="none"/>
          <w:u w:val="single"/>
        </w:rPr>
        <w:t xml:space="preserve">     (采购人或采购代理机构</w:t>
      </w:r>
      <w:r>
        <w:rPr>
          <w:rFonts w:ascii="Calibri" w:hAnsi="Calibri" w:eastAsia="sans-serif" w:cs="Calibri"/>
          <w:color w:val="000000"/>
          <w:highlight w:val="none"/>
          <w:u w:val="single"/>
        </w:rPr>
        <w:t xml:space="preserve">)      </w:t>
      </w:r>
      <w:r>
        <w:rPr>
          <w:rFonts w:cs="宋体"/>
          <w:color w:val="000000"/>
          <w:highlight w:val="none"/>
          <w:u w:val="single"/>
        </w:rPr>
        <w:t xml:space="preserve"> </w:t>
      </w:r>
      <w:r>
        <w:rPr>
          <w:rFonts w:ascii="sans-serif" w:hAnsi="sans-serif" w:eastAsia="sans-serif" w:cs="sans-serif"/>
          <w:color w:val="000000"/>
          <w:highlight w:val="none"/>
        </w:rPr>
      </w:r>
      <w:r/>
    </w:p>
    <w:p>
      <w:pPr>
        <w:pStyle w:val="722"/>
        <w:ind w:firstLine="480"/>
        <w:spacing w:before="75" w:beforeAutospacing="0" w:after="75" w:afterAutospacing="0" w:line="360" w:lineRule="atLeast"/>
        <w:rPr>
          <w:rFonts w:ascii="sans-serif" w:hAnsi="sans-serif" w:cs="sans-serif"/>
          <w:color w:val="000000"/>
          <w:highlight w:val="none"/>
        </w:rPr>
      </w:pPr>
      <w:r>
        <w:rPr>
          <w:rFonts w:cs="宋体"/>
          <w:color w:val="000000"/>
          <w:highlight w:val="none"/>
        </w:rPr>
        <w:t xml:space="preserve">我方的法人代表</w:t>
      </w:r>
      <w:r>
        <w:rPr>
          <w:rFonts w:cs="宋体"/>
          <w:color w:val="000000"/>
          <w:highlight w:val="none"/>
          <w:u w:val="single"/>
        </w:rPr>
        <w:t xml:space="preserve">（填写“法人代表全名”）</w:t>
      </w:r>
      <w:r>
        <w:rPr>
          <w:rFonts w:cs="宋体"/>
          <w:color w:val="000000"/>
          <w:highlight w:val="none"/>
        </w:rPr>
        <w:t xml:space="preserve">授权</w:t>
      </w:r>
      <w:r>
        <w:rPr>
          <w:rFonts w:cs="宋体"/>
          <w:color w:val="000000"/>
          <w:highlight w:val="none"/>
          <w:u w:val="single"/>
        </w:rPr>
        <w:t xml:space="preserve">（填写“授权代表全名”）</w:t>
      </w:r>
      <w:r>
        <w:rPr>
          <w:rFonts w:cs="宋体"/>
          <w:color w:val="000000"/>
          <w:highlight w:val="none"/>
        </w:rPr>
        <w:t xml:space="preserve">为我方的授权代表，代表我方参加</w:t>
      </w:r>
      <w:r>
        <w:rPr>
          <w:rFonts w:cs="宋体"/>
          <w:color w:val="000000"/>
          <w:highlight w:val="none"/>
          <w:u w:val="single"/>
        </w:rPr>
        <w:t xml:space="preserve"> （填写“项目名称</w:t>
      </w:r>
      <w:r>
        <w:rPr>
          <w:rFonts w:hint="eastAsia" w:cs="宋体"/>
          <w:color w:val="000000"/>
          <w:highlight w:val="none"/>
          <w:u w:val="single"/>
          <w:lang w:eastAsia="zh-CN"/>
        </w:rPr>
        <w:t xml:space="preserve">）</w:t>
      </w:r>
      <w:r>
        <w:rPr>
          <w:rFonts w:cs="宋体"/>
          <w:color w:val="000000"/>
          <w:highlight w:val="none"/>
          <w:u w:val="single"/>
        </w:rPr>
        <w:t xml:space="preserve">”）   </w:t>
      </w:r>
      <w:r>
        <w:rPr>
          <w:rFonts w:hint="eastAsia" w:cs="宋体"/>
          <w:color w:val="000000"/>
          <w:highlight w:val="none"/>
          <w:u w:val="single"/>
          <w:lang w:val="en-US" w:eastAsia="zh-CN"/>
        </w:rPr>
        <w:t xml:space="preserve">       </w:t>
      </w:r>
      <w:r>
        <w:rPr>
          <w:rFonts w:cs="宋体"/>
          <w:color w:val="000000"/>
          <w:highlight w:val="none"/>
        </w:rPr>
        <w:t xml:space="preserve">项目（</w:t>
      </w:r>
      <w:r>
        <w:rPr>
          <w:rFonts w:hint="eastAsia" w:cs="宋体"/>
          <w:color w:val="000000"/>
          <w:highlight w:val="none"/>
          <w:lang w:eastAsia="zh-CN"/>
        </w:rPr>
        <w:t xml:space="preserve">项目</w:t>
      </w:r>
      <w:r>
        <w:rPr>
          <w:rFonts w:cs="宋体"/>
          <w:color w:val="000000"/>
          <w:highlight w:val="none"/>
        </w:rPr>
        <w:t xml:space="preserve">编号：</w:t>
      </w:r>
      <w:r>
        <w:rPr>
          <w:rFonts w:cs="宋体"/>
          <w:color w:val="000000"/>
          <w:highlight w:val="none"/>
          <w:u w:val="single"/>
        </w:rPr>
        <w:t xml:space="preserve">         </w:t>
      </w:r>
      <w:r>
        <w:rPr>
          <w:rFonts w:cs="宋体"/>
          <w:color w:val="000000"/>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rPr>
          <w:rFonts w:ascii="sans-serif" w:hAnsi="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  授权代表无转委权。特此授权。</w:t>
      </w:r>
      <w:r>
        <w:rPr>
          <w:rFonts w:ascii="sans-serif" w:hAnsi="sans-serif" w:eastAsia="sans-serif" w:cs="sans-serif"/>
          <w:color w:val="000000"/>
          <w:highlight w:val="none"/>
        </w:rPr>
      </w:r>
      <w:r/>
    </w:p>
    <w:p>
      <w:pPr>
        <w:pStyle w:val="722"/>
        <w:jc w:val="center"/>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（以下无正文）</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法人代表：</w:t>
      </w:r>
      <w:r>
        <w:rPr>
          <w:rFonts w:cs="宋体"/>
          <w:color w:val="000000"/>
          <w:highlight w:val="none"/>
          <w:u w:val="single"/>
        </w:rPr>
        <w:t xml:space="preserve">     </w:t>
      </w:r>
      <w:r>
        <w:rPr>
          <w:rFonts w:cs="宋体"/>
          <w:color w:val="000000"/>
          <w:highlight w:val="none"/>
        </w:rPr>
        <w:t xml:space="preserve">身份证号：</w:t>
      </w:r>
      <w:r>
        <w:rPr>
          <w:rFonts w:cs="宋体"/>
          <w:color w:val="000000"/>
          <w:highlight w:val="none"/>
          <w:u w:val="single"/>
        </w:rPr>
        <w:t xml:space="preserve">          </w:t>
      </w:r>
      <w:r>
        <w:rPr>
          <w:rFonts w:cs="宋体"/>
          <w:color w:val="000000"/>
          <w:highlight w:val="none"/>
        </w:rPr>
        <w:t xml:space="preserve">手机：</w:t>
      </w:r>
      <w:r>
        <w:rPr>
          <w:rFonts w:cs="宋体"/>
          <w:color w:val="000000"/>
          <w:highlight w:val="none"/>
          <w:u w:val="single"/>
        </w:rPr>
        <w:t xml:space="preserve">        </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授权代表：</w:t>
      </w:r>
      <w:r>
        <w:rPr>
          <w:rFonts w:cs="宋体"/>
          <w:color w:val="000000"/>
          <w:highlight w:val="none"/>
          <w:u w:val="single"/>
        </w:rPr>
        <w:t xml:space="preserve">     </w:t>
      </w:r>
      <w:r>
        <w:rPr>
          <w:rFonts w:cs="宋体"/>
          <w:color w:val="000000"/>
          <w:highlight w:val="none"/>
        </w:rPr>
        <w:t xml:space="preserve">身份证号：</w:t>
      </w:r>
      <w:r>
        <w:rPr>
          <w:rFonts w:cs="宋体"/>
          <w:color w:val="000000"/>
          <w:highlight w:val="none"/>
          <w:u w:val="single"/>
        </w:rPr>
        <w:t xml:space="preserve">           </w:t>
      </w:r>
      <w:r>
        <w:rPr>
          <w:rFonts w:cs="宋体"/>
          <w:color w:val="000000"/>
          <w:highlight w:val="none"/>
        </w:rPr>
        <w:t xml:space="preserve">手机：</w:t>
      </w:r>
      <w:r>
        <w:rPr>
          <w:rFonts w:cs="宋体"/>
          <w:color w:val="000000"/>
          <w:highlight w:val="none"/>
          <w:u w:val="single"/>
        </w:rPr>
        <w:t xml:space="preserve">        </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 </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授权方</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供应商：</w:t>
      </w:r>
      <w:r>
        <w:rPr>
          <w:rFonts w:cs="宋体"/>
          <w:color w:val="000000"/>
          <w:highlight w:val="none"/>
          <w:u w:val="single"/>
        </w:rPr>
        <w:t xml:space="preserve">（全称并加盖单位公章）</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法人代表签字或盖章：</w:t>
      </w:r>
      <w:r>
        <w:rPr>
          <w:rFonts w:cs="宋体"/>
          <w:color w:val="000000"/>
          <w:highlight w:val="none"/>
          <w:u w:val="single"/>
        </w:rPr>
        <w:t xml:space="preserve">                   </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 </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接受授权方</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授权代表签字：</w:t>
      </w:r>
      <w:r>
        <w:rPr>
          <w:rFonts w:cs="宋体"/>
          <w:color w:val="000000"/>
          <w:highlight w:val="none"/>
          <w:u w:val="single"/>
        </w:rPr>
        <w:t xml:space="preserve">                   </w:t>
      </w:r>
      <w:r>
        <w:rPr>
          <w:rFonts w:ascii="sans-serif" w:hAnsi="sans-serif" w:eastAsia="sans-serif" w:cs="sans-serif"/>
          <w:color w:val="000000"/>
          <w:highlight w:val="none"/>
        </w:rPr>
      </w:r>
      <w:r/>
    </w:p>
    <w:p>
      <w:pPr>
        <w:pStyle w:val="722"/>
        <w:jc w:val="right"/>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签署日期：</w:t>
      </w:r>
      <w:r>
        <w:rPr>
          <w:rFonts w:cs="宋体"/>
          <w:color w:val="000000"/>
          <w:highlight w:val="none"/>
          <w:u w:val="single"/>
        </w:rPr>
        <w:t xml:space="preserve">    </w:t>
      </w:r>
      <w:r>
        <w:rPr>
          <w:rFonts w:cs="宋体"/>
          <w:color w:val="000000"/>
          <w:highlight w:val="none"/>
        </w:rPr>
        <w:t xml:space="preserve">年</w:t>
      </w:r>
      <w:r>
        <w:rPr>
          <w:rFonts w:cs="宋体"/>
          <w:color w:val="000000"/>
          <w:highlight w:val="none"/>
          <w:u w:val="single"/>
        </w:rPr>
        <w:t xml:space="preserve">   </w:t>
      </w:r>
      <w:r>
        <w:rPr>
          <w:rFonts w:cs="宋体"/>
          <w:color w:val="000000"/>
          <w:highlight w:val="none"/>
        </w:rPr>
        <w:t xml:space="preserve">月</w:t>
      </w:r>
      <w:r>
        <w:rPr>
          <w:rFonts w:cs="宋体"/>
          <w:color w:val="000000"/>
          <w:highlight w:val="none"/>
          <w:u w:val="single"/>
        </w:rPr>
        <w:t xml:space="preserve">   </w:t>
      </w:r>
      <w:r>
        <w:rPr>
          <w:rFonts w:cs="宋体"/>
          <w:color w:val="000000"/>
          <w:highlight w:val="none"/>
        </w:rPr>
        <w:t xml:space="preserve">日</w:t>
      </w:r>
      <w:r>
        <w:rPr>
          <w:rFonts w:ascii="sans-serif" w:hAnsi="sans-serif" w:eastAsia="sans-serif" w:cs="sans-serif"/>
          <w:color w:val="000000"/>
          <w:highlight w:val="none"/>
        </w:rPr>
      </w:r>
      <w:r/>
    </w:p>
    <w:p>
      <w:pPr>
        <w:pStyle w:val="722"/>
        <w:spacing w:before="75" w:beforeAutospacing="0" w:after="75" w:afterAutospacing="0" w:line="360" w:lineRule="atLeast"/>
        <w:rPr>
          <w:rFonts w:ascii="sans-serif" w:hAnsi="sans-serif" w:eastAsia="sans-serif" w:cs="sans-serif"/>
          <w:color w:val="000000"/>
          <w:highlight w:val="none"/>
        </w:rPr>
      </w:pPr>
      <w:r>
        <w:rPr>
          <w:rFonts w:cs="宋体"/>
          <w:color w:val="000000"/>
          <w:highlight w:val="none"/>
        </w:rPr>
        <w:t xml:space="preserve"> </w:t>
      </w:r>
      <w:r>
        <w:rPr>
          <w:rFonts w:ascii="sans-serif" w:hAnsi="sans-serif" w:eastAsia="sans-serif" w:cs="sans-serif"/>
          <w:color w:val="000000"/>
          <w:highlight w:val="none"/>
        </w:rPr>
      </w:r>
      <w:r/>
    </w:p>
    <w:p>
      <w:pPr>
        <w:pStyle w:val="722"/>
        <w:spacing w:before="75" w:beforeAutospacing="0" w:after="75" w:afterAutospacing="0" w:line="405" w:lineRule="atLeast"/>
        <w:rPr>
          <w:rFonts w:ascii="sans-serif" w:hAnsi="sans-serif" w:eastAsia="sans-serif" w:cs="sans-serif"/>
          <w:color w:val="000000"/>
          <w:highlight w:val="none"/>
        </w:rPr>
      </w:pPr>
      <w:r>
        <w:rPr>
          <w:rFonts w:cs="宋体"/>
          <w:color w:val="000000"/>
          <w:highlight w:val="none"/>
        </w:rPr>
        <w:t xml:space="preserve">附：法人代表、授权代表的身份证正反面复印件</w:t>
      </w:r>
      <w:r>
        <w:rPr>
          <w:rFonts w:ascii="sans-serif" w:hAnsi="sans-serif" w:eastAsia="sans-serif" w:cs="sans-serif"/>
          <w:color w:val="000000"/>
          <w:highlight w:val="none"/>
        </w:rPr>
      </w:r>
      <w:r/>
    </w:p>
    <w:tbl>
      <w:tblPr>
        <w:tblpPr w:horzAnchor="page" w:tblpX="1281" w:vertAnchor="text" w:tblpY="489" w:leftFromText="180" w:topFromText="0" w:rightFromText="180" w:bottomFromText="0"/>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657"/>
      </w:tblGrid>
      <w:tr>
        <w:trPr>
          <w:trHeight w:val="645"/>
        </w:trPr>
        <w:tc>
          <w:tcPr>
            <w:tcMar>
              <w:left w:w="105" w:type="dxa"/>
              <w:top w:w="0" w:type="dxa"/>
              <w:right w:w="105" w:type="dxa"/>
              <w:bottom w:w="0" w:type="dxa"/>
            </w:tcMar>
            <w:tcW w:w="9657" w:type="dxa"/>
            <w:vAlign w:val="center"/>
            <w:textDirection w:val="lrTb"/>
            <w:noWrap w:val="false"/>
          </w:tcPr>
          <w:p>
            <w:pPr>
              <w:pStyle w:val="722"/>
              <w:jc w:val="center"/>
              <w:spacing w:beforeAutospacing="0" w:afterAutospacing="0" w:line="405" w:lineRule="atLeast"/>
              <w:rPr>
                <w:color w:val="000000"/>
                <w:highlight w:val="none"/>
              </w:rPr>
              <w:framePr w:vAnchor="text" w:hAnchor="page" w:x="1281" w:y="489"/>
            </w:pPr>
            <w:r>
              <w:rPr>
                <w:rStyle w:val="730"/>
                <w:rFonts w:ascii="宋体" w:hAnsi="宋体" w:cs="宋体"/>
                <w:color w:val="000000"/>
                <w:highlight w:val="none"/>
              </w:rPr>
              <w:t xml:space="preserve"> </w:t>
            </w:r>
            <w:r>
              <w:rPr>
                <w:color w:val="000000"/>
                <w:highlight w:val="none"/>
              </w:rPr>
            </w:r>
            <w:r/>
          </w:p>
          <w:p>
            <w:pPr>
              <w:pStyle w:val="722"/>
              <w:jc w:val="center"/>
              <w:spacing w:beforeAutospacing="0" w:afterAutospacing="0" w:line="405" w:lineRule="atLeast"/>
              <w:rPr>
                <w:color w:val="000000"/>
                <w:highlight w:val="none"/>
              </w:rPr>
              <w:framePr w:vAnchor="text" w:hAnchor="page" w:x="1281" w:y="489"/>
            </w:pPr>
            <w:r>
              <w:rPr>
                <w:rStyle w:val="730"/>
                <w:rFonts w:ascii="宋体" w:hAnsi="宋体" w:cs="宋体"/>
                <w:color w:val="000000"/>
                <w:highlight w:val="none"/>
              </w:rPr>
              <w:t xml:space="preserve">要求：真实、有效、清晰</w:t>
            </w:r>
            <w:r>
              <w:rPr>
                <w:color w:val="000000"/>
                <w:highlight w:val="none"/>
              </w:rPr>
            </w:r>
            <w:r/>
          </w:p>
          <w:p>
            <w:pPr>
              <w:pStyle w:val="722"/>
              <w:jc w:val="center"/>
              <w:spacing w:beforeAutospacing="0" w:afterAutospacing="0" w:line="405" w:lineRule="atLeast"/>
              <w:rPr>
                <w:color w:val="000000"/>
                <w:highlight w:val="none"/>
              </w:rPr>
              <w:framePr w:vAnchor="text" w:hAnchor="page" w:x="1281" w:y="489"/>
            </w:pPr>
            <w:r>
              <w:rPr>
                <w:rStyle w:val="730"/>
                <w:rFonts w:ascii="宋体" w:hAnsi="宋体" w:cs="宋体"/>
                <w:color w:val="000000"/>
                <w:highlight w:val="none"/>
              </w:rPr>
              <w:t xml:space="preserve"> </w:t>
            </w:r>
            <w:r>
              <w:rPr>
                <w:color w:val="000000"/>
                <w:highlight w:val="none"/>
              </w:rPr>
            </w:r>
            <w:r/>
          </w:p>
        </w:tc>
      </w:tr>
    </w:tbl>
    <w:p>
      <w:pPr>
        <w:pStyle w:val="651"/>
        <w:rPr>
          <w:rStyle w:val="730"/>
          <w:rFonts w:ascii="宋体" w:hAnsi="宋体" w:cs="宋体"/>
          <w:color w:val="000000"/>
          <w:highlight w:val="none"/>
        </w:rPr>
      </w:pPr>
      <w:r>
        <w:rPr>
          <w:rStyle w:val="730"/>
          <w:rFonts w:ascii="宋体" w:hAnsi="宋体" w:cs="宋体"/>
          <w:color w:val="000000"/>
          <w:highlight w:val="none"/>
        </w:rPr>
      </w:r>
      <w:r/>
    </w:p>
    <w:p>
      <w:pPr>
        <w:pStyle w:val="722"/>
        <w:jc w:val="center"/>
        <w:spacing w:before="75" w:beforeAutospacing="0" w:after="75" w:afterAutospacing="0" w:line="435" w:lineRule="atLeast"/>
        <w:rPr>
          <w:rStyle w:val="730"/>
          <w:rFonts w:cs="宋体"/>
          <w:color w:val="000000"/>
          <w:highlight w:val="none"/>
        </w:rPr>
      </w:pPr>
      <w:r>
        <w:rPr>
          <w:rStyle w:val="730"/>
          <w:rFonts w:cs="宋体"/>
          <w:color w:val="000000"/>
          <w:highlight w:val="none"/>
        </w:rPr>
      </w:r>
      <w:r/>
    </w:p>
    <w:p>
      <w:pPr>
        <w:pStyle w:val="722"/>
        <w:jc w:val="center"/>
        <w:spacing w:before="75" w:beforeAutospacing="0" w:after="75" w:afterAutospacing="0" w:line="435" w:lineRule="atLeast"/>
        <w:rPr>
          <w:rStyle w:val="730"/>
          <w:rFonts w:cs="宋体"/>
          <w:color w:val="000000"/>
          <w:highlight w:val="none"/>
        </w:rPr>
      </w:pPr>
      <w:r>
        <w:rPr>
          <w:rStyle w:val="730"/>
          <w:rFonts w:cs="宋体"/>
          <w:color w:val="000000"/>
          <w:highlight w:val="none"/>
        </w:rPr>
      </w:r>
      <w:r/>
    </w:p>
    <w:p>
      <w:pPr>
        <w:pStyle w:val="676"/>
        <w:ind w:firstLine="0"/>
        <w:spacing w:line="360" w:lineRule="auto"/>
        <w:rPr>
          <w:rFonts w:hint="eastAsia" w:ascii="宋体" w:hAnsi="宋体"/>
          <w:b/>
          <w:color w:val="000000"/>
          <w:highlight w:val="none"/>
        </w:rPr>
      </w:pPr>
      <w:r>
        <w:rPr>
          <w:rFonts w:hint="eastAsia" w:ascii="宋体" w:hAnsi="宋体"/>
          <w:b/>
          <w:color w:val="000000"/>
          <w:highlight w:val="none"/>
        </w:rPr>
      </w:r>
      <w:r/>
    </w:p>
    <w:p>
      <w:pPr>
        <w:pStyle w:val="722"/>
        <w:jc w:val="center"/>
        <w:spacing w:before="75" w:beforeAutospacing="0" w:after="75" w:afterAutospacing="0" w:line="435" w:lineRule="atLeast"/>
        <w:rPr>
          <w:rStyle w:val="730"/>
          <w:rFonts w:cs="宋体"/>
          <w:color w:val="000000"/>
          <w:highlight w:val="none"/>
        </w:rPr>
      </w:pPr>
      <w:r>
        <w:rPr>
          <w:rStyle w:val="730"/>
          <w:rFonts w:cs="宋体"/>
          <w:color w:val="000000"/>
          <w:highlight w:val="none"/>
        </w:rPr>
      </w:r>
      <w:r/>
    </w:p>
    <w:p>
      <w:pPr>
        <w:pStyle w:val="722"/>
        <w:jc w:val="left"/>
        <w:spacing w:before="75" w:beforeAutospacing="0" w:after="75" w:afterAutospacing="0" w:line="435" w:lineRule="atLeast"/>
        <w:rPr>
          <w:rStyle w:val="730"/>
          <w:rFonts w:ascii="宋体" w:hAnsi="宋体" w:eastAsia="sans-serif" w:cs="宋体"/>
          <w:color w:val="000000"/>
          <w:highlight w:val="none"/>
        </w:rPr>
      </w:pPr>
      <w:r>
        <w:rPr>
          <w:rFonts w:hint="eastAsia" w:ascii="宋体" w:hAnsi="宋体"/>
          <w:b/>
          <w:color w:val="000000"/>
          <w:highlight w:val="none"/>
          <w:lang w:val="en-US" w:eastAsia="zh-CN"/>
        </w:rPr>
        <w:t xml:space="preserve">5</w:t>
      </w:r>
      <w:r>
        <w:rPr>
          <w:rFonts w:hint="eastAsia" w:ascii="宋体" w:hAnsi="宋体"/>
          <w:b/>
          <w:color w:val="000000"/>
          <w:highlight w:val="none"/>
        </w:rPr>
        <w:t xml:space="preserve">、</w:t>
      </w:r>
      <w:r>
        <w:rPr>
          <w:rStyle w:val="730"/>
          <w:rFonts w:hint="eastAsia" w:ascii="宋体" w:hAnsi="宋体" w:cs="宋体"/>
          <w:color w:val="000000"/>
          <w:highlight w:val="none"/>
        </w:rPr>
        <w:t xml:space="preserve">关于资格文件的声明函</w:t>
      </w:r>
      <w:r>
        <w:rPr>
          <w:rStyle w:val="730"/>
          <w:rFonts w:ascii="宋体" w:hAnsi="宋体" w:eastAsia="sans-serif" w:cs="宋体"/>
          <w:color w:val="000000"/>
          <w:highlight w:val="none"/>
        </w:rPr>
      </w:r>
      <w:r/>
    </w:p>
    <w:p>
      <w:pPr>
        <w:pStyle w:val="722"/>
        <w:jc w:val="center"/>
        <w:spacing w:before="75" w:beforeAutospacing="0" w:after="75" w:afterAutospacing="0" w:line="435" w:lineRule="atLeast"/>
        <w:rPr>
          <w:rStyle w:val="730"/>
          <w:rFonts w:hint="eastAsia" w:ascii="Times New Roman" w:hAnsi="Times New Roman" w:eastAsia="宋体" w:cs="宋体"/>
          <w:color w:val="000000"/>
          <w:szCs w:val="22"/>
          <w:highlight w:val="none"/>
          <w:lang w:eastAsia="zh-CN"/>
        </w:rPr>
      </w:pPr>
      <w:r>
        <w:rPr>
          <w:rStyle w:val="730"/>
          <w:rFonts w:hint="eastAsia" w:ascii="Times New Roman" w:hAnsi="Times New Roman" w:eastAsia="宋体" w:cs="宋体"/>
          <w:color w:val="000000"/>
          <w:szCs w:val="22"/>
          <w:highlight w:val="none"/>
          <w:lang w:eastAsia="zh-CN"/>
        </w:rPr>
      </w:r>
      <w:r/>
    </w:p>
    <w:p>
      <w:pPr>
        <w:pStyle w:val="722"/>
        <w:jc w:val="center"/>
        <w:spacing w:before="75" w:beforeAutospacing="0" w:after="75" w:afterAutospacing="0" w:line="435" w:lineRule="atLeast"/>
        <w:rPr>
          <w:rStyle w:val="730"/>
          <w:rFonts w:hint="eastAsia" w:ascii="Times New Roman" w:hAnsi="Times New Roman" w:eastAsia="宋体" w:cs="宋体"/>
          <w:color w:val="000000"/>
          <w:szCs w:val="22"/>
          <w:highlight w:val="none"/>
        </w:rPr>
      </w:pPr>
      <w:r>
        <w:rPr>
          <w:rStyle w:val="730"/>
          <w:rFonts w:hint="eastAsia" w:ascii="Times New Roman" w:hAnsi="Times New Roman" w:eastAsia="宋体" w:cs="宋体"/>
          <w:color w:val="000000"/>
          <w:szCs w:val="22"/>
          <w:highlight w:val="none"/>
        </w:rPr>
        <w:t xml:space="preserve">关于资格文件的声明函</w:t>
      </w:r>
      <w:r>
        <w:rPr>
          <w:rStyle w:val="730"/>
          <w:rFonts w:hint="eastAsia" w:ascii="Times New Roman" w:hAnsi="Times New Roman" w:eastAsia="宋体" w:cs="宋体"/>
          <w:color w:val="000000"/>
          <w:szCs w:val="22"/>
          <w:highlight w:val="none"/>
        </w:rPr>
      </w:r>
      <w:r/>
    </w:p>
    <w:p>
      <w:pPr>
        <w:pStyle w:val="676"/>
        <w:ind w:firstLine="0"/>
        <w:spacing w:line="360" w:lineRule="auto"/>
        <w:rPr>
          <w:rFonts w:hint="eastAsia" w:ascii="宋体" w:hAnsi="宋体" w:cs="宋体"/>
          <w:bCs/>
          <w:color w:val="000000"/>
          <w:szCs w:val="24"/>
          <w:highlight w:val="none"/>
        </w:rPr>
      </w:pPr>
      <w:r>
        <w:rPr>
          <w:rFonts w:hint="eastAsia" w:ascii="宋体" w:hAnsi="宋体" w:cs="宋体"/>
          <w:bCs/>
          <w:color w:val="000000"/>
          <w:szCs w:val="24"/>
          <w:highlight w:val="none"/>
        </w:rPr>
      </w:r>
      <w:r/>
    </w:p>
    <w:p>
      <w:pPr>
        <w:pStyle w:val="676"/>
        <w:ind w:firstLine="0"/>
        <w:jc w:val="both"/>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苏州恒泰招投标咨询服务有限公司：</w:t>
      </w:r>
      <w:r>
        <w:rPr>
          <w:rFonts w:hint="eastAsia" w:ascii="宋体" w:hAnsi="宋体" w:cs="宋体"/>
          <w:color w:val="000000"/>
          <w:szCs w:val="24"/>
          <w:highlight w:val="none"/>
        </w:rPr>
      </w:r>
      <w:r/>
    </w:p>
    <w:p>
      <w:pPr>
        <w:pStyle w:val="676"/>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本公司愿就由贵公司组织实施的编号为___________号磋商活动进行商务磋商。本公司所提交的商务、技术及报价文件中所有关于资格的文件、证明和陈述均是真实的、准确的和有效的。若与事实情况不符，本公司愿意承担由此而产生的一切后果。</w:t>
      </w: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    磋商响应单位：（单位盖章）</w:t>
      </w: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    法定代表人或代理人：（签字或盖章）</w:t>
      </w: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    日期：     年     月     日</w:t>
      </w: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51"/>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en-US" w:eastAsia="zh-CN" w:bidi="ar-SA"/>
        </w:rPr>
        <w:t xml:space="preserve">6、</w:t>
      </w:r>
      <w:r>
        <w:rPr>
          <w:rFonts w:hint="eastAsia" w:ascii="宋体" w:hAnsi="宋体" w:eastAsia="宋体" w:cs="宋体"/>
          <w:b/>
          <w:bCs/>
          <w:color w:val="000000"/>
          <w:sz w:val="24"/>
          <w:szCs w:val="24"/>
          <w:highlight w:val="none"/>
        </w:rPr>
        <w:t xml:space="preserve">磋商响应单位情况表</w:t>
      </w:r>
      <w:r>
        <w:rPr>
          <w:rFonts w:hint="eastAsia" w:ascii="宋体" w:hAnsi="宋体" w:eastAsia="宋体" w:cs="宋体"/>
          <w:b/>
          <w:bCs/>
          <w:color w:val="000000"/>
          <w:sz w:val="24"/>
          <w:szCs w:val="24"/>
          <w:highlight w:val="none"/>
        </w:rPr>
      </w:r>
      <w:r/>
    </w:p>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（1）磋商响应单位情况表</w:t>
      </w:r>
      <w:r>
        <w:rPr>
          <w:rFonts w:hint="eastAsia" w:ascii="宋体" w:hAnsi="宋体" w:eastAsia="宋体" w:cs="宋体"/>
          <w:color w:val="000000"/>
          <w:sz w:val="24"/>
          <w:szCs w:val="24"/>
          <w:highlight w:val="none"/>
        </w:rPr>
      </w:r>
      <w:r/>
    </w:p>
    <w:p>
      <w:pPr>
        <w:pStyle w:val="683"/>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61"/>
        <w:gridCol w:w="1287"/>
        <w:gridCol w:w="50"/>
        <w:gridCol w:w="463"/>
        <w:gridCol w:w="1112"/>
        <w:gridCol w:w="148"/>
        <w:gridCol w:w="1620"/>
        <w:gridCol w:w="973"/>
        <w:gridCol w:w="245"/>
        <w:gridCol w:w="1494"/>
      </w:tblGrid>
      <w:tr>
        <w:trPr>
          <w:trHeight w:val="567"/>
        </w:trPr>
        <w:tc>
          <w:tcPr>
            <w:tcW w:w="2261"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rPr>
            </w:r>
            <w:r/>
          </w:p>
        </w:tc>
        <w:tc>
          <w:tcPr>
            <w:gridSpan w:val="3"/>
            <w:tcW w:w="1800"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60"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w:t>
            </w:r>
            <w:r>
              <w:rPr>
                <w:rFonts w:hint="eastAsia" w:ascii="宋体" w:hAnsi="宋体" w:eastAsia="宋体" w:cs="宋体"/>
                <w:color w:val="000000"/>
                <w:sz w:val="24"/>
                <w:szCs w:val="24"/>
                <w:highlight w:val="none"/>
              </w:rPr>
            </w:r>
            <w:r/>
          </w:p>
        </w:tc>
        <w:tc>
          <w:tcPr>
            <w:tcW w:w="1620"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18"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2261"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gridSpan w:val="3"/>
            <w:tcW w:w="1800"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60"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注册资金</w:t>
            </w:r>
            <w:r>
              <w:rPr>
                <w:rFonts w:hint="eastAsia" w:ascii="宋体" w:hAnsi="宋体" w:eastAsia="宋体" w:cs="宋体"/>
                <w:color w:val="000000"/>
                <w:sz w:val="24"/>
                <w:szCs w:val="24"/>
                <w:highlight w:val="none"/>
              </w:rPr>
            </w:r>
            <w:r/>
          </w:p>
        </w:tc>
        <w:tc>
          <w:tcPr>
            <w:tcW w:w="1620"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218"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2261"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单位简历及机构</w:t>
            </w:r>
            <w:r>
              <w:rPr>
                <w:rFonts w:hint="eastAsia" w:ascii="宋体" w:hAnsi="宋体" w:eastAsia="宋体" w:cs="宋体"/>
                <w:color w:val="000000"/>
                <w:sz w:val="24"/>
                <w:szCs w:val="24"/>
                <w:highlight w:val="none"/>
              </w:rPr>
            </w:r>
            <w:r/>
          </w:p>
        </w:tc>
        <w:tc>
          <w:tcPr>
            <w:gridSpan w:val="9"/>
            <w:tcW w:w="7392"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2261"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9"/>
            <w:tcW w:w="7392"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2261" w:type="dxa"/>
            <w:vAlign w:val="center"/>
            <w:vMerge w:val="restart"/>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单位概况</w:t>
            </w:r>
            <w:r>
              <w:rPr>
                <w:rFonts w:hint="eastAsia" w:ascii="宋体" w:hAnsi="宋体" w:eastAsia="宋体" w:cs="宋体"/>
                <w:color w:val="000000"/>
                <w:sz w:val="24"/>
                <w:szCs w:val="24"/>
                <w:highlight w:val="none"/>
              </w:rPr>
            </w:r>
            <w:r/>
          </w:p>
        </w:tc>
        <w:tc>
          <w:tcPr>
            <w:gridSpan w:val="2"/>
            <w:tcW w:w="1337"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职工总数</w:t>
            </w:r>
            <w:r>
              <w:rPr>
                <w:rFonts w:hint="eastAsia" w:ascii="宋体" w:hAnsi="宋体" w:eastAsia="宋体" w:cs="宋体"/>
                <w:color w:val="000000"/>
                <w:sz w:val="24"/>
                <w:szCs w:val="24"/>
                <w:highlight w:val="none"/>
              </w:rPr>
            </w:r>
            <w:r/>
          </w:p>
        </w:tc>
        <w:tc>
          <w:tcPr>
            <w:gridSpan w:val="2"/>
            <w:tcW w:w="1575"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W w:w="2741"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其中：中级职称人员</w:t>
            </w:r>
            <w:r>
              <w:rPr>
                <w:rFonts w:hint="eastAsia" w:ascii="宋体" w:hAnsi="宋体" w:eastAsia="宋体" w:cs="宋体"/>
                <w:color w:val="000000"/>
                <w:sz w:val="24"/>
                <w:szCs w:val="24"/>
                <w:highlight w:val="none"/>
              </w:rPr>
            </w:r>
            <w:r/>
          </w:p>
        </w:tc>
        <w:tc>
          <w:tcPr>
            <w:gridSpan w:val="2"/>
            <w:tcW w:w="1739"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2261" w:type="dxa"/>
            <w:vAlign w:val="center"/>
            <w:vMerge w:val="continue"/>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9"/>
            <w:tcW w:w="7392" w:type="dxa"/>
            <w:vAlign w:val="center"/>
            <w:textDirection w:val="lrTb"/>
            <w:noWrap w:val="false"/>
          </w:tcPr>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  万元；资产净值：  万元；股东权益：   万元</w:t>
            </w:r>
            <w:r>
              <w:rPr>
                <w:rFonts w:hint="eastAsia" w:ascii="宋体" w:hAnsi="宋体" w:eastAsia="宋体" w:cs="宋体"/>
                <w:color w:val="000000"/>
                <w:sz w:val="24"/>
                <w:szCs w:val="24"/>
                <w:highlight w:val="none"/>
              </w:rPr>
            </w:r>
            <w:r/>
          </w:p>
        </w:tc>
      </w:tr>
      <w:tr>
        <w:trPr>
          <w:trHeight w:val="567"/>
        </w:trPr>
        <w:tc>
          <w:tcPr>
            <w:tcW w:w="2261" w:type="dxa"/>
            <w:vAlign w:val="center"/>
            <w:vMerge w:val="continue"/>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9"/>
            <w:tcW w:w="7392" w:type="dxa"/>
            <w:vAlign w:val="center"/>
            <w:textDirection w:val="lrTb"/>
            <w:noWrap w:val="false"/>
          </w:tcPr>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营业面积（含厂房面积）：    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，产权：    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 / 承租：    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r>
            <w:r/>
          </w:p>
        </w:tc>
      </w:tr>
      <w:tr>
        <w:trPr>
          <w:trHeight w:val="567"/>
        </w:trPr>
        <w:tc>
          <w:tcPr>
            <w:tcW w:w="2261" w:type="dxa"/>
            <w:vAlign w:val="center"/>
            <w:vMerge w:val="continue"/>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9"/>
            <w:tcW w:w="7392" w:type="dxa"/>
            <w:vAlign w:val="center"/>
            <w:textDirection w:val="lrTb"/>
            <w:noWrap w:val="false"/>
          </w:tcPr>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销（零）售额：    年    元；    年：    万元</w:t>
            </w:r>
            <w:r>
              <w:rPr>
                <w:rFonts w:hint="eastAsia" w:ascii="宋体" w:hAnsi="宋体" w:eastAsia="宋体" w:cs="宋体"/>
                <w:color w:val="000000"/>
                <w:sz w:val="24"/>
                <w:szCs w:val="24"/>
                <w:highlight w:val="none"/>
              </w:rPr>
            </w:r>
            <w:r/>
          </w:p>
        </w:tc>
      </w:tr>
      <w:tr>
        <w:trPr>
          <w:trHeight w:val="567"/>
        </w:trPr>
        <w:tc>
          <w:tcPr>
            <w:tcW w:w="2261" w:type="dxa"/>
            <w:vAlign w:val="center"/>
            <w:vMerge w:val="continue"/>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9"/>
            <w:tcW w:w="7392" w:type="dxa"/>
            <w:vAlign w:val="center"/>
            <w:textDirection w:val="lrTb"/>
            <w:noWrap w:val="false"/>
          </w:tcPr>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    年    万元；    年：    万元</w:t>
            </w:r>
            <w:r>
              <w:rPr>
                <w:rFonts w:hint="eastAsia" w:ascii="宋体" w:hAnsi="宋体" w:eastAsia="宋体" w:cs="宋体"/>
                <w:color w:val="000000"/>
                <w:sz w:val="24"/>
                <w:szCs w:val="24"/>
                <w:highlight w:val="none"/>
              </w:rPr>
            </w:r>
            <w:r/>
          </w:p>
        </w:tc>
      </w:tr>
      <w:tr>
        <w:trPr>
          <w:trHeight w:val="2358"/>
        </w:trPr>
        <w:tc>
          <w:tcPr>
            <w:tcW w:w="2261" w:type="dxa"/>
            <w:vAlign w:val="center"/>
            <w:vMerge w:val="continue"/>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87" w:type="dxa"/>
            <w:vAlign w:val="center"/>
            <w:textDirection w:val="lrTb"/>
            <w:noWrap w:val="false"/>
          </w:tcPr>
          <w:p>
            <w:pPr>
              <w:pStyle w:val="651"/>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主营项目</w:t>
            </w:r>
            <w:r>
              <w:rPr>
                <w:rFonts w:hint="eastAsia" w:ascii="宋体" w:hAnsi="宋体" w:eastAsia="宋体" w:cs="宋体"/>
                <w:color w:val="000000"/>
                <w:sz w:val="24"/>
                <w:szCs w:val="24"/>
                <w:highlight w:val="none"/>
              </w:rPr>
            </w:r>
            <w:r/>
          </w:p>
        </w:tc>
        <w:tc>
          <w:tcPr>
            <w:gridSpan w:val="8"/>
            <w:tcW w:w="6105" w:type="dxa"/>
            <w:vAlign w:val="center"/>
            <w:textDirection w:val="lrTb"/>
            <w:noWrap w:val="false"/>
          </w:tcPr>
          <w:p>
            <w:pPr>
              <w:pStyle w:val="65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493"/>
        </w:trPr>
        <w:tc>
          <w:tcPr>
            <w:tcW w:w="2261" w:type="dxa"/>
            <w:vAlign w:val="center"/>
            <w:textDirection w:val="lrTb"/>
            <w:noWrap w:val="false"/>
          </w:tcPr>
          <w:p>
            <w:pPr>
              <w:pStyle w:val="676"/>
              <w:ind w:firstLine="0"/>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其他情况说明</w:t>
            </w:r>
            <w:r>
              <w:rPr>
                <w:rFonts w:hint="eastAsia" w:ascii="宋体" w:hAnsi="宋体" w:cs="宋体"/>
                <w:color w:val="000000"/>
                <w:szCs w:val="24"/>
                <w:highlight w:val="none"/>
              </w:rPr>
            </w:r>
            <w:r/>
          </w:p>
        </w:tc>
        <w:tc>
          <w:tcPr>
            <w:gridSpan w:val="9"/>
            <w:tcW w:w="7392" w:type="dxa"/>
            <w:vAlign w:val="center"/>
            <w:textDirection w:val="lrTb"/>
            <w:noWrap w:val="false"/>
          </w:tcPr>
          <w:p>
            <w:pPr>
              <w:pStyle w:val="676"/>
              <w:ind w:firstLine="0"/>
              <w:jc w:val="center"/>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tc>
      </w:tr>
    </w:tbl>
    <w:p>
      <w:pPr>
        <w:pStyle w:val="651"/>
        <w:spacing w:line="360" w:lineRule="auto"/>
        <w:rPr>
          <w:rFonts w:hint="eastAsia" w:hAnsi="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cs="宋体"/>
          <w:color w:val="000000"/>
          <w:sz w:val="24"/>
          <w:szCs w:val="24"/>
          <w:highlight w:val="none"/>
        </w:rPr>
      </w:r>
      <w:r/>
    </w:p>
    <w:p>
      <w:pPr>
        <w:pStyle w:val="651"/>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651"/>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651"/>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651"/>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651"/>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651"/>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651"/>
        <w:spacing w:line="360"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791"/>
        <w:spacing w:line="360" w:lineRule="auto"/>
        <w:rPr>
          <w:rFonts w:hint="eastAsia" w:hAnsi="宋体" w:cs="宋体"/>
          <w:b w:val="0"/>
          <w:bCs w:val="0"/>
          <w:color w:val="000000"/>
          <w:sz w:val="24"/>
          <w:szCs w:val="24"/>
          <w:highlight w:val="none"/>
        </w:rPr>
      </w:pPr>
      <w:r>
        <w:rPr>
          <w:rFonts w:hint="eastAsia" w:hAnsi="宋体" w:cs="宋体"/>
          <w:b w:val="0"/>
          <w:bCs w:val="0"/>
          <w:color w:val="000000"/>
          <w:sz w:val="24"/>
          <w:szCs w:val="24"/>
          <w:highlight w:val="none"/>
          <w:lang w:eastAsia="zh-CN"/>
        </w:rPr>
        <w:t xml:space="preserve">（</w:t>
      </w:r>
      <w:r>
        <w:rPr>
          <w:rFonts w:hint="eastAsia" w:hAnsi="宋体" w:cs="宋体"/>
          <w:b w:val="0"/>
          <w:bCs w:val="0"/>
          <w:color w:val="000000"/>
          <w:sz w:val="24"/>
          <w:szCs w:val="24"/>
          <w:highlight w:val="none"/>
          <w:lang w:val="en-US" w:eastAsia="zh-CN"/>
        </w:rPr>
        <w:t xml:space="preserve">2</w:t>
      </w:r>
      <w:r>
        <w:rPr>
          <w:rFonts w:hint="eastAsia" w:hAnsi="宋体" w:cs="宋体"/>
          <w:b w:val="0"/>
          <w:bCs w:val="0"/>
          <w:color w:val="000000"/>
          <w:sz w:val="24"/>
          <w:szCs w:val="24"/>
          <w:highlight w:val="none"/>
          <w:lang w:eastAsia="zh-CN"/>
        </w:rPr>
        <w:t xml:space="preserve">）</w:t>
      </w:r>
      <w:r>
        <w:rPr>
          <w:rFonts w:hint="eastAsia" w:hAnsi="宋体" w:cs="宋体"/>
          <w:b w:val="0"/>
          <w:bCs w:val="0"/>
          <w:color w:val="000000"/>
          <w:sz w:val="24"/>
          <w:szCs w:val="24"/>
          <w:highlight w:val="none"/>
        </w:rPr>
        <w:t xml:space="preserve">磋商响应单位从业人员情况表（如为外地机构须提供在苏州分支机构或固定办公场所的人员情况表）</w:t>
      </w:r>
      <w:r>
        <w:rPr>
          <w:rFonts w:hint="eastAsia" w:hAnsi="宋体" w:cs="宋体"/>
          <w:b w:val="0"/>
          <w:bCs w:val="0"/>
          <w:color w:val="000000"/>
          <w:sz w:val="24"/>
          <w:szCs w:val="24"/>
          <w:highlight w:val="none"/>
        </w:rPr>
      </w:r>
      <w:r/>
    </w:p>
    <w:p>
      <w:pPr>
        <w:pStyle w:val="676"/>
        <w:ind w:left="0"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（格式为参考，磋商响应单位可参照下述格式自制表格响应，但至少应包括下述格式中的内容）</w:t>
      </w:r>
      <w:r>
        <w:rPr>
          <w:rFonts w:hint="eastAsia" w:ascii="宋体" w:hAnsi="宋体" w:eastAsia="宋体" w:cs="宋体"/>
          <w:color w:val="000000"/>
          <w:sz w:val="24"/>
          <w:szCs w:val="24"/>
          <w:highlight w:val="none"/>
        </w:rPr>
      </w:r>
      <w:r/>
    </w:p>
    <w:tbl>
      <w:tblPr>
        <w:tblW w:w="0" w:type="auto"/>
        <w:jc w:val="center"/>
        <w:tblInd w:w="-8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6"/>
        <w:gridCol w:w="513"/>
        <w:gridCol w:w="588"/>
        <w:gridCol w:w="589"/>
        <w:gridCol w:w="541"/>
        <w:gridCol w:w="750"/>
        <w:gridCol w:w="826"/>
        <w:gridCol w:w="788"/>
        <w:gridCol w:w="1120"/>
        <w:gridCol w:w="1234"/>
        <w:gridCol w:w="1013"/>
        <w:gridCol w:w="1699"/>
        <w:gridCol w:w="608"/>
      </w:tblGrid>
      <w:tr>
        <w:trPr>
          <w:trHeight w:val="760"/>
        </w:trPr>
        <w:tc>
          <w:tcPr>
            <w:tcW w:w="446"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589"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541"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651"/>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执业证号</w:t>
            </w:r>
            <w:r>
              <w:rPr>
                <w:rFonts w:hint="eastAsia" w:ascii="宋体" w:hAnsi="宋体" w:eastAsia="宋体" w:cs="宋体"/>
                <w:color w:val="000000"/>
                <w:sz w:val="24"/>
                <w:szCs w:val="24"/>
                <w:highlight w:val="none"/>
                <w:lang w:val="en-US" w:eastAsia="zh-CN"/>
              </w:rPr>
              <w:t xml:space="preserve">或资格证号</w:t>
            </w:r>
            <w:r>
              <w:rPr>
                <w:rFonts w:ascii="宋体" w:hAnsi="宋体" w:eastAsia="宋体" w:cs="宋体"/>
                <w:color w:val="000000"/>
                <w:sz w:val="24"/>
                <w:szCs w:val="24"/>
                <w:highlight w:val="none"/>
                <w:lang w:val="en-US" w:eastAsia="zh-CN"/>
              </w:rPr>
            </w:r>
            <w:r/>
          </w:p>
        </w:tc>
        <w:tc>
          <w:tcPr>
            <w:tcW w:w="826"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业务方向</w:t>
            </w: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执业年限</w:t>
            </w:r>
            <w:r>
              <w:rPr>
                <w:rFonts w:hint="eastAsia" w:ascii="宋体" w:hAnsi="宋体" w:eastAsia="宋体" w:cs="宋体"/>
                <w:color w:val="000000"/>
                <w:sz w:val="24"/>
                <w:szCs w:val="24"/>
                <w:highlight w:val="none"/>
              </w:rPr>
            </w:r>
            <w:r/>
          </w:p>
        </w:tc>
        <w:tc>
          <w:tcPr>
            <w:tcW w:w="1120"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从事代表性案件项目</w:t>
            </w: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是否作为拟投入服务团队人员</w:t>
            </w:r>
            <w:r>
              <w:rPr>
                <w:rFonts w:hint="eastAsia" w:ascii="宋体" w:hAnsi="宋体" w:eastAsia="宋体" w:cs="宋体"/>
                <w:color w:val="000000"/>
                <w:sz w:val="24"/>
                <w:szCs w:val="24"/>
                <w:highlight w:val="none"/>
              </w:rPr>
            </w:r>
            <w:r/>
          </w:p>
        </w:tc>
        <w:tc>
          <w:tcPr>
            <w:tcW w:w="101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近五年所受表彰情况</w:t>
            </w: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是否受司法行政机关行政处罚或者行业处分情况</w:t>
            </w: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495"/>
        </w:trPr>
        <w:tc>
          <w:tcPr>
            <w:tcW w:w="446"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3"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8"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9"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41"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6"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446"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41"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6"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446"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41"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6"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446"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41"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6"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446"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41"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6"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34"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76"/>
        <w:ind w:firstLine="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9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磋商响应单位：（单位盖章）</w:t>
      </w:r>
      <w:r>
        <w:rPr>
          <w:rFonts w:hint="eastAsia" w:ascii="宋体" w:hAnsi="宋体" w:eastAsia="宋体" w:cs="宋体"/>
          <w:color w:val="000000"/>
          <w:sz w:val="24"/>
          <w:szCs w:val="24"/>
          <w:highlight w:val="none"/>
        </w:rPr>
      </w:r>
      <w:r/>
    </w:p>
    <w:p>
      <w:pPr>
        <w:pStyle w:val="79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法定代表人</w:t>
      </w:r>
      <w:r>
        <w:rPr>
          <w:rFonts w:hint="eastAsia"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（签字或盖章）</w:t>
      </w:r>
      <w:r>
        <w:rPr>
          <w:rFonts w:hint="eastAsia" w:ascii="宋体" w:hAnsi="宋体" w:eastAsia="宋体" w:cs="宋体"/>
          <w:color w:val="000000"/>
          <w:sz w:val="24"/>
          <w:szCs w:val="24"/>
          <w:highlight w:val="none"/>
          <w:lang w:eastAsia="zh-CN"/>
        </w:rPr>
      </w:r>
      <w:r/>
    </w:p>
    <w:p>
      <w:pPr>
        <w:pStyle w:val="7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rPr>
      </w:r>
      <w:r/>
    </w:p>
    <w:p>
      <w:pPr>
        <w:pStyle w:val="791"/>
        <w:spacing w:line="360" w:lineRule="auto"/>
        <w:rPr>
          <w:rFonts w:hint="eastAsia" w:hAnsi="宋体" w:cs="宋体"/>
          <w:color w:val="000000"/>
          <w:szCs w:val="24"/>
          <w:highlight w:val="none"/>
        </w:rPr>
      </w:pPr>
      <w:r>
        <w:rPr>
          <w:rFonts w:hint="eastAsia" w:ascii="宋体" w:hAnsi="宋体" w:eastAsia="宋体" w:cs="宋体"/>
          <w:color w:val="000000"/>
          <w:sz w:val="24"/>
          <w:szCs w:val="24"/>
          <w:highlight w:val="none"/>
        </w:rPr>
        <w:t xml:space="preserve">    日期：     年     月     日</w:t>
      </w:r>
      <w:r>
        <w:rPr>
          <w:rFonts w:hint="eastAsia" w:hAnsi="宋体" w:cs="宋体"/>
          <w:color w:val="000000"/>
          <w:szCs w:val="24"/>
          <w:highlight w:val="none"/>
        </w:rPr>
      </w:r>
      <w:r/>
    </w:p>
    <w:p>
      <w:pPr>
        <w:pStyle w:val="791"/>
        <w:spacing w:line="360" w:lineRule="auto"/>
        <w:rPr>
          <w:rFonts w:hint="eastAsia" w:hAnsi="宋体" w:cs="宋体"/>
          <w:color w:val="000000"/>
          <w:szCs w:val="24"/>
          <w:highlight w:val="none"/>
        </w:rPr>
      </w:pPr>
      <w:r>
        <w:rPr>
          <w:rFonts w:hint="eastAsia"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    </w:t>
      </w: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left="0" w:right="420" w:firstLine="0"/>
        <w:spacing w:line="360" w:lineRule="auto"/>
        <w:rPr>
          <w:rFonts w:hint="eastAsia" w:ascii="宋体" w:hAnsi="宋体" w:cs="宋体"/>
          <w:b/>
          <w:bCs/>
          <w:color w:val="000000"/>
          <w:szCs w:val="24"/>
          <w:highlight w:val="none"/>
          <w:lang w:val="en-US" w:eastAsia="zh-CN"/>
        </w:rPr>
      </w:pPr>
      <w:r>
        <w:rPr>
          <w:rFonts w:hint="eastAsia" w:ascii="宋体" w:hAnsi="宋体" w:cs="宋体"/>
          <w:b/>
          <w:bCs/>
          <w:color w:val="000000"/>
          <w:szCs w:val="24"/>
          <w:highlight w:val="none"/>
          <w:lang w:val="en-US" w:eastAsia="zh-CN"/>
        </w:rPr>
      </w:r>
      <w:r/>
    </w:p>
    <w:p>
      <w:pPr>
        <w:pStyle w:val="676"/>
        <w:ind w:left="0" w:right="420" w:firstLine="0"/>
        <w:spacing w:line="360" w:lineRule="auto"/>
        <w:rPr>
          <w:rFonts w:hint="eastAsia" w:ascii="宋体" w:hAnsi="宋体" w:cs="宋体"/>
          <w:b/>
          <w:bCs/>
          <w:color w:val="000000"/>
          <w:szCs w:val="24"/>
          <w:highlight w:val="none"/>
          <w:lang w:val="en-US" w:eastAsia="zh-CN"/>
        </w:rPr>
      </w:pPr>
      <w:r>
        <w:rPr>
          <w:rFonts w:hint="eastAsia" w:ascii="宋体" w:hAnsi="宋体" w:cs="宋体"/>
          <w:b/>
          <w:bCs/>
          <w:color w:val="000000"/>
          <w:szCs w:val="24"/>
          <w:highlight w:val="none"/>
          <w:lang w:val="en-US" w:eastAsia="zh-CN"/>
        </w:rPr>
      </w:r>
      <w:r/>
    </w:p>
    <w:p>
      <w:pPr>
        <w:pStyle w:val="676"/>
        <w:ind w:left="0" w:right="420" w:firstLine="0"/>
        <w:spacing w:line="360" w:lineRule="auto"/>
        <w:rPr>
          <w:rFonts w:hint="eastAsia" w:ascii="宋体" w:hAnsi="宋体" w:cs="宋体"/>
          <w:b/>
          <w:bCs/>
          <w:color w:val="000000"/>
          <w:szCs w:val="24"/>
          <w:highlight w:val="none"/>
          <w:lang w:val="en-US" w:eastAsia="zh-CN"/>
        </w:rPr>
      </w:pPr>
      <w:r>
        <w:rPr>
          <w:rFonts w:hint="eastAsia" w:ascii="宋体" w:hAnsi="宋体" w:cs="宋体"/>
          <w:b/>
          <w:bCs/>
          <w:color w:val="000000"/>
          <w:szCs w:val="24"/>
          <w:highlight w:val="none"/>
          <w:lang w:val="en-US" w:eastAsia="zh-CN"/>
        </w:rPr>
      </w:r>
      <w:r/>
    </w:p>
    <w:p>
      <w:pPr>
        <w:pStyle w:val="676"/>
        <w:ind w:left="0" w:right="420" w:firstLine="0"/>
        <w:spacing w:line="360" w:lineRule="auto"/>
        <w:rPr>
          <w:rFonts w:hint="eastAsia" w:ascii="宋体" w:hAnsi="宋体" w:cs="宋体"/>
          <w:b/>
          <w:bCs/>
          <w:color w:val="000000"/>
          <w:szCs w:val="24"/>
          <w:highlight w:val="none"/>
          <w:lang w:val="en-US" w:eastAsia="zh-CN"/>
        </w:rPr>
      </w:pPr>
      <w:r>
        <w:rPr>
          <w:rFonts w:hint="eastAsia" w:ascii="宋体" w:hAnsi="宋体" w:cs="宋体"/>
          <w:b/>
          <w:bCs/>
          <w:color w:val="000000"/>
          <w:szCs w:val="24"/>
          <w:highlight w:val="none"/>
          <w:lang w:val="en-US" w:eastAsia="zh-CN"/>
        </w:rPr>
      </w:r>
      <w:r/>
    </w:p>
    <w:p>
      <w:pPr>
        <w:pStyle w:val="676"/>
        <w:ind w:left="0" w:right="420" w:firstLine="0"/>
        <w:spacing w:line="360" w:lineRule="auto"/>
        <w:rPr>
          <w:rFonts w:hint="eastAsia" w:ascii="宋体" w:hAnsi="宋体" w:cs="宋体"/>
          <w:b w:val="0"/>
          <w:bCs w:val="0"/>
          <w:color w:val="000000"/>
          <w:szCs w:val="24"/>
          <w:highlight w:val="none"/>
        </w:rPr>
      </w:pPr>
      <w:r>
        <w:rPr>
          <w:rFonts w:hint="eastAsia" w:ascii="宋体" w:hAnsi="宋体" w:cs="宋体"/>
          <w:b w:val="0"/>
          <w:bCs w:val="0"/>
          <w:color w:val="000000"/>
          <w:szCs w:val="24"/>
          <w:highlight w:val="none"/>
          <w:lang w:val="en-US" w:eastAsia="zh-CN"/>
        </w:rPr>
        <w:br w:type="page" w:clear="all"/>
      </w:r>
      <w:r>
        <w:rPr>
          <w:rFonts w:hint="eastAsia" w:ascii="宋体" w:hAnsi="宋体" w:cs="宋体"/>
          <w:b w:val="0"/>
          <w:bCs w:val="0"/>
          <w:color w:val="000000"/>
          <w:szCs w:val="24"/>
          <w:highlight w:val="none"/>
          <w:lang w:val="en-US" w:eastAsia="zh-CN"/>
        </w:rPr>
        <w:t xml:space="preserve">（3）</w:t>
      </w:r>
      <w:r>
        <w:rPr>
          <w:rFonts w:hint="eastAsia" w:ascii="宋体" w:hAnsi="宋体" w:cs="宋体"/>
          <w:b w:val="0"/>
          <w:bCs w:val="0"/>
          <w:color w:val="000000"/>
          <w:szCs w:val="24"/>
          <w:highlight w:val="none"/>
        </w:rPr>
        <w:t xml:space="preserve">磋商响应单位投入从事苏州市司法局政府法律顾问助理服务人员情况表</w:t>
      </w:r>
      <w:r>
        <w:rPr>
          <w:rFonts w:hint="eastAsia" w:ascii="宋体" w:hAnsi="宋体" w:cs="宋体"/>
          <w:b w:val="0"/>
          <w:bCs w:val="0"/>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（格式为参考，磋商响应单位可参照下述格式自制表格响应，但至少应包括下述格式中的内容）</w:t>
      </w:r>
      <w:r>
        <w:rPr>
          <w:rFonts w:hint="eastAsia" w:ascii="宋体" w:hAnsi="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598"/>
        <w:gridCol w:w="418"/>
        <w:gridCol w:w="453"/>
        <w:gridCol w:w="513"/>
        <w:gridCol w:w="551"/>
        <w:gridCol w:w="588"/>
        <w:gridCol w:w="485"/>
        <w:gridCol w:w="1500"/>
        <w:gridCol w:w="845"/>
        <w:gridCol w:w="778"/>
        <w:gridCol w:w="1187"/>
        <w:gridCol w:w="1696"/>
        <w:gridCol w:w="627"/>
      </w:tblGrid>
      <w:tr>
        <w:trPr>
          <w:trHeight w:val="760"/>
        </w:trPr>
        <w:tc>
          <w:tcPr>
            <w:tcW w:w="476"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598"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418"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45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485"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1500"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律师执业证号（或实习律师证号或法律职业资格证号）</w:t>
            </w:r>
            <w:r>
              <w:rPr>
                <w:rFonts w:hint="eastAsia" w:ascii="宋体" w:hAnsi="宋体" w:eastAsia="宋体" w:cs="宋体"/>
                <w:color w:val="000000"/>
                <w:sz w:val="24"/>
                <w:szCs w:val="24"/>
                <w:highlight w:val="none"/>
              </w:rPr>
            </w:r>
            <w:r/>
          </w:p>
        </w:tc>
        <w:tc>
          <w:tcPr>
            <w:tcW w:w="845"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职业年限</w:t>
            </w:r>
            <w:r>
              <w:rPr>
                <w:rFonts w:hint="eastAsia" w:ascii="宋体" w:hAnsi="宋体" w:eastAsia="宋体" w:cs="宋体"/>
                <w:color w:val="000000"/>
                <w:sz w:val="24"/>
                <w:szCs w:val="24"/>
                <w:highlight w:val="none"/>
              </w:rPr>
            </w:r>
            <w:r/>
          </w:p>
        </w:tc>
        <w:tc>
          <w:tcPr>
            <w:tcW w:w="778"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业务方向</w:t>
            </w: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从事代表性案件项目</w:t>
            </w:r>
            <w:r>
              <w:rPr>
                <w:rFonts w:hint="eastAsia" w:ascii="宋体" w:hAnsi="宋体" w:eastAsia="宋体" w:cs="宋体"/>
                <w:color w:val="000000"/>
                <w:sz w:val="24"/>
                <w:szCs w:val="24"/>
                <w:highlight w:val="none"/>
              </w:rPr>
            </w:r>
            <w:r/>
          </w:p>
        </w:tc>
        <w:tc>
          <w:tcPr>
            <w:tcW w:w="1696"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是否受过司法行政机关行政处罚或者行业处分情况等</w:t>
            </w: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495"/>
        </w:trPr>
        <w:tc>
          <w:tcPr>
            <w:tcW w:w="476"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98"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8"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5"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5"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6"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476"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9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1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5"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5"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6"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95"/>
        </w:trPr>
        <w:tc>
          <w:tcPr>
            <w:tcW w:w="476" w:type="dxa"/>
            <w:vAlign w:val="top"/>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59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41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3"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51"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8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5"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0"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5"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78"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7"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6"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27" w:type="dxa"/>
            <w:vAlign w:val="center"/>
            <w:textDirection w:val="lrTb"/>
            <w:noWrap w:val="false"/>
          </w:tcPr>
          <w:p>
            <w:pPr>
              <w:pStyle w:val="651"/>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8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注：响应文件中提供对应人员的社保证明材料及相应的执业证或实习律师证</w:t>
      </w:r>
      <w:r>
        <w:rPr>
          <w:rFonts w:hint="eastAsia" w:ascii="宋体" w:hAnsi="宋体" w:eastAsia="宋体" w:cs="宋体"/>
          <w:b/>
          <w:bCs/>
          <w:color w:val="000000"/>
          <w:sz w:val="24"/>
          <w:szCs w:val="24"/>
          <w:highlight w:val="none"/>
          <w:lang w:eastAsia="zh-CN"/>
        </w:rPr>
        <w:t xml:space="preserve">或职业资格证</w:t>
      </w:r>
      <w:r>
        <w:rPr>
          <w:rFonts w:hint="eastAsia" w:ascii="宋体" w:hAnsi="宋体" w:eastAsia="宋体" w:cs="宋体"/>
          <w:b/>
          <w:bCs/>
          <w:color w:val="000000"/>
          <w:sz w:val="24"/>
          <w:szCs w:val="24"/>
          <w:highlight w:val="none"/>
        </w:rPr>
        <w:t xml:space="preserve">复印件；</w:t>
      </w:r>
      <w:r>
        <w:rPr>
          <w:rFonts w:hint="eastAsia" w:ascii="宋体" w:hAnsi="宋体" w:eastAsia="宋体" w:cs="宋体"/>
          <w:b/>
          <w:bCs/>
          <w:color w:val="000000"/>
          <w:sz w:val="24"/>
          <w:szCs w:val="24"/>
          <w:highlight w:val="none"/>
        </w:rPr>
      </w:r>
      <w:r/>
    </w:p>
    <w:p>
      <w:pPr>
        <w:pStyle w:val="676"/>
        <w:spacing w:line="400" w:lineRule="exact"/>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676"/>
        <w:spacing w:line="400" w:lineRule="exact"/>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676"/>
        <w:spacing w:line="400" w:lineRule="exact"/>
        <w:rPr>
          <w:rFonts w:ascii="宋体" w:hAnsi="宋体" w:eastAsia="宋体"/>
          <w:b/>
          <w:color w:val="000000"/>
          <w:sz w:val="21"/>
          <w:szCs w:val="21"/>
          <w:highlight w:val="none"/>
        </w:rPr>
      </w:pPr>
      <w:r>
        <w:rPr>
          <w:rFonts w:ascii="宋体" w:hAnsi="宋体" w:eastAsia="宋体"/>
          <w:b/>
          <w:color w:val="000000"/>
          <w:sz w:val="21"/>
          <w:szCs w:val="21"/>
          <w:highlight w:val="none"/>
        </w:rPr>
      </w:r>
      <w:r/>
    </w:p>
    <w:p>
      <w:pPr>
        <w:pStyle w:val="676"/>
        <w:ind w:right="420"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磋商响应单位：（单位盖章）</w:t>
      </w:r>
      <w:r>
        <w:rPr>
          <w:rFonts w:hint="eastAsia" w:ascii="宋体" w:hAnsi="宋体"/>
          <w:color w:val="000000"/>
          <w:szCs w:val="21"/>
          <w:highlight w:val="none"/>
        </w:rPr>
      </w:r>
      <w:r/>
    </w:p>
    <w:p>
      <w:pPr>
        <w:pStyle w:val="676"/>
        <w:ind w:right="420"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法定代表人：（签字或盖章）</w:t>
      </w:r>
      <w:r>
        <w:rPr>
          <w:rFonts w:hint="eastAsia" w:ascii="宋体" w:hAnsi="宋体"/>
          <w:color w:val="000000"/>
          <w:szCs w:val="21"/>
          <w:highlight w:val="none"/>
        </w:rPr>
      </w:r>
      <w:r/>
    </w:p>
    <w:p>
      <w:pPr>
        <w:pStyle w:val="676"/>
        <w:ind w:right="420" w:firstLine="48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代理人：（签字或盖章）</w:t>
      </w:r>
      <w:r>
        <w:rPr>
          <w:rFonts w:hint="eastAsia" w:ascii="宋体" w:hAnsi="宋体"/>
          <w:color w:val="000000"/>
          <w:szCs w:val="21"/>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olor w:val="000000"/>
          <w:szCs w:val="21"/>
          <w:highlight w:val="none"/>
        </w:rPr>
        <w:t xml:space="preserve">日期：     年     月     日</w:t>
      </w: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55"/>
        <w:spacing w:line="360" w:lineRule="exact"/>
        <w:rPr>
          <w:rFonts w:hAnsi="宋体" w:eastAsia="宋体"/>
          <w:b/>
          <w:bCs/>
          <w:color w:val="000000"/>
          <w:sz w:val="24"/>
          <w:szCs w:val="24"/>
          <w:highlight w:val="none"/>
        </w:rPr>
      </w:pPr>
      <w:r>
        <w:rPr>
          <w:rFonts w:hint="eastAsia" w:hAnsi="宋体"/>
          <w:b/>
          <w:bCs/>
          <w:color w:val="000000"/>
          <w:sz w:val="24"/>
          <w:szCs w:val="24"/>
          <w:highlight w:val="none"/>
          <w:lang w:val="en-US" w:eastAsia="zh-CN"/>
        </w:rPr>
        <w:t xml:space="preserve">7</w:t>
      </w:r>
      <w:r>
        <w:rPr>
          <w:rFonts w:hint="eastAsia" w:hAnsi="宋体"/>
          <w:b/>
          <w:bCs/>
          <w:color w:val="000000"/>
          <w:sz w:val="24"/>
          <w:szCs w:val="24"/>
          <w:highlight w:val="none"/>
          <w:lang w:eastAsia="zh-CN"/>
        </w:rPr>
        <w:t xml:space="preserve">、</w:t>
      </w:r>
      <w:r>
        <w:rPr>
          <w:rFonts w:hint="eastAsia" w:hAnsi="宋体" w:eastAsia="宋体"/>
          <w:b/>
          <w:bCs/>
          <w:color w:val="000000"/>
          <w:sz w:val="24"/>
          <w:szCs w:val="24"/>
          <w:highlight w:val="none"/>
        </w:rPr>
        <w:t xml:space="preserve">类似项目业绩一览表</w:t>
      </w:r>
      <w:r>
        <w:rPr>
          <w:rFonts w:hAnsi="宋体" w:eastAsia="宋体"/>
          <w:b/>
          <w:bCs/>
          <w:color w:val="000000"/>
          <w:sz w:val="24"/>
          <w:szCs w:val="24"/>
          <w:highlight w:val="none"/>
        </w:rPr>
      </w:r>
      <w:r/>
    </w:p>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类似项目业绩一览表</w:t>
      </w:r>
      <w:r>
        <w:rPr>
          <w:rFonts w:hint="eastAsia" w:ascii="宋体" w:hAnsi="宋体" w:eastAsia="宋体" w:cs="宋体"/>
          <w:color w:val="000000"/>
          <w:sz w:val="24"/>
          <w:szCs w:val="24"/>
          <w:highlight w:val="none"/>
        </w:rPr>
      </w:r>
      <w:r/>
    </w:p>
    <w:p>
      <w:pPr>
        <w:pStyle w:val="6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15"/>
        <w:gridCol w:w="1643"/>
        <w:gridCol w:w="1643"/>
        <w:gridCol w:w="1954"/>
        <w:gridCol w:w="1720"/>
        <w:gridCol w:w="950"/>
      </w:tblGrid>
      <w:tr>
        <w:trPr>
          <w:cantSplit/>
          <w:trHeight w:val="740"/>
        </w:trPr>
        <w:tc>
          <w:tcPr>
            <w:tcW w:w="1015"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r>
            <w:r/>
          </w:p>
        </w:tc>
        <w:tc>
          <w:tcPr>
            <w:tcW w:w="1643"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合同金额（万元）</w:t>
            </w: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10" w:hRule="exact"/>
        </w:trPr>
        <w:tc>
          <w:tcPr>
            <w:tcW w:w="1015"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1015"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1015"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1015"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1015"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1015" w:type="dxa"/>
            <w:vAlign w:val="center"/>
            <w:textDirection w:val="tbRlV"/>
            <w:noWrap w:val="false"/>
          </w:tcPr>
          <w:p>
            <w:pPr>
              <w:pStyle w:val="651"/>
              <w:ind w:left="113" w:right="113"/>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ind w:left="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1015"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hRule="exact"/>
        </w:trPr>
        <w:tc>
          <w:tcPr>
            <w:tcW w:w="1015"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3"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54"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0"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0" w:type="dxa"/>
            <w:vAlign w:val="center"/>
            <w:textDirection w:val="lrTb"/>
            <w:noWrap w:val="false"/>
          </w:tcPr>
          <w:p>
            <w:pPr>
              <w:pStyle w:val="651"/>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right="420" w:firstLine="480"/>
        <w:keepLines w:val="0"/>
        <w:keepNext w:val="0"/>
        <w:pageBreakBefore w:val="0"/>
        <w:spacing w:line="360" w:lineRule="auto"/>
        <w:widowControl w:val="off"/>
        <w:rPr>
          <w:rFonts w:hint="eastAsia" w:ascii="宋体" w:hAnsi="宋体" w:cs="宋体"/>
          <w:color w:val="000000"/>
          <w:szCs w:val="24"/>
          <w:highlight w:val="none"/>
        </w:rPr>
        <w:outlineLvl w:val="9"/>
      </w:pPr>
      <w:r>
        <w:rPr>
          <w:rFonts w:hint="eastAsia" w:ascii="宋体" w:hAnsi="宋体" w:cs="宋体"/>
          <w:color w:val="000000"/>
          <w:szCs w:val="24"/>
          <w:highlight w:val="none"/>
        </w:rPr>
        <w:t xml:space="preserve">磋商响应单位：（单位盖章）</w:t>
      </w:r>
      <w:r>
        <w:rPr>
          <w:rFonts w:hint="eastAsia" w:ascii="宋体" w:hAnsi="宋体" w:cs="宋体"/>
          <w:color w:val="000000"/>
          <w:szCs w:val="24"/>
          <w:highlight w:val="none"/>
        </w:rPr>
      </w:r>
      <w:r/>
    </w:p>
    <w:p>
      <w:pPr>
        <w:pStyle w:val="676"/>
        <w:ind w:right="420" w:firstLine="480"/>
        <w:keepLines w:val="0"/>
        <w:keepNext w:val="0"/>
        <w:pageBreakBefore w:val="0"/>
        <w:spacing w:line="360" w:lineRule="auto"/>
        <w:widowControl w:val="off"/>
        <w:rPr>
          <w:rFonts w:hint="eastAsia" w:ascii="宋体" w:hAnsi="宋体" w:cs="宋体"/>
          <w:color w:val="000000"/>
          <w:szCs w:val="24"/>
          <w:highlight w:val="none"/>
        </w:rPr>
        <w:outlineLvl w:val="9"/>
      </w:pPr>
      <w:r>
        <w:rPr>
          <w:rFonts w:hint="eastAsia" w:ascii="宋体" w:hAnsi="宋体" w:cs="宋体"/>
          <w:color w:val="000000"/>
          <w:szCs w:val="24"/>
          <w:highlight w:val="none"/>
        </w:rPr>
        <w:t xml:space="preserve">法定代表人或代理人：（签字或盖章）</w:t>
      </w:r>
      <w:r>
        <w:rPr>
          <w:rFonts w:hint="eastAsia" w:ascii="宋体" w:hAnsi="宋体" w:cs="宋体"/>
          <w:color w:val="000000"/>
          <w:szCs w:val="24"/>
          <w:highlight w:val="none"/>
        </w:rPr>
      </w:r>
      <w:r/>
    </w:p>
    <w:p>
      <w:pPr>
        <w:pStyle w:val="676"/>
        <w:ind w:right="420"/>
        <w:keepLines w:val="0"/>
        <w:keepNext w:val="0"/>
        <w:pageBreakBefore w:val="0"/>
        <w:spacing w:line="360" w:lineRule="auto"/>
        <w:widowControl w:val="off"/>
        <w:rPr>
          <w:rFonts w:hint="eastAsia" w:ascii="宋体" w:hAnsi="宋体" w:cs="宋体"/>
          <w:color w:val="000000"/>
          <w:szCs w:val="24"/>
          <w:highlight w:val="none"/>
        </w:rPr>
        <w:outlineLvl w:val="9"/>
      </w:pPr>
      <w:r>
        <w:rPr>
          <w:rFonts w:hint="eastAsia" w:ascii="宋体" w:hAnsi="宋体" w:cs="宋体"/>
          <w:color w:val="000000"/>
          <w:szCs w:val="24"/>
          <w:highlight w:val="none"/>
        </w:rPr>
        <w:t xml:space="preserve">日期：     年     月     日</w:t>
      </w:r>
      <w:r>
        <w:rPr>
          <w:rFonts w:hint="eastAsia" w:ascii="宋体" w:hAnsi="宋体" w:cs="宋体"/>
          <w:color w:val="000000"/>
          <w:szCs w:val="24"/>
          <w:highlight w:val="none"/>
        </w:rPr>
      </w:r>
      <w:r/>
    </w:p>
    <w:p>
      <w:pPr>
        <w:pStyle w:val="65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51"/>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651"/>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651"/>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53"/>
        <w:spacing w:line="480" w:lineRule="exact"/>
        <w:rPr>
          <w:rFonts w:hint="eastAsia" w:ascii="宋体" w:hAnsi="宋体" w:eastAsia="宋体" w:cs="宋体"/>
          <w:b w:val="0"/>
          <w:bCs/>
          <w:color w:val="000000"/>
          <w:sz w:val="24"/>
          <w:szCs w:val="24"/>
          <w:highlight w:val="none"/>
          <w:lang w:val="zh-CN"/>
        </w:rPr>
      </w:pPr>
      <w:r>
        <w:rPr>
          <w:rFonts w:hint="eastAsia"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服务</w:t>
      </w:r>
      <w:r>
        <w:rPr>
          <w:rFonts w:hint="eastAsia" w:ascii="宋体" w:hAnsi="宋体" w:eastAsia="宋体" w:cs="宋体"/>
          <w:color w:val="000000"/>
          <w:sz w:val="24"/>
          <w:szCs w:val="24"/>
          <w:highlight w:val="none"/>
        </w:rPr>
        <w:t xml:space="preserve">要求偏离表</w:t>
      </w:r>
      <w:r>
        <w:rPr>
          <w:rFonts w:hint="eastAsia" w:ascii="宋体" w:hAnsi="宋体" w:eastAsia="宋体" w:cs="宋体"/>
          <w:b w:val="0"/>
          <w:bCs/>
          <w:color w:val="000000"/>
          <w:sz w:val="24"/>
          <w:szCs w:val="24"/>
          <w:highlight w:val="none"/>
          <w:lang w:val="zh-CN"/>
        </w:rPr>
      </w:r>
      <w:r/>
    </w:p>
    <w:p>
      <w:pPr>
        <w:pStyle w:val="651"/>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服务要求偏离表</w:t>
      </w:r>
      <w:r>
        <w:rPr>
          <w:rFonts w:hint="eastAsia" w:ascii="宋体" w:hAnsi="宋体" w:eastAsia="宋体" w:cs="宋体"/>
          <w:b/>
          <w:color w:val="000000"/>
          <w:sz w:val="24"/>
          <w:szCs w:val="24"/>
          <w:highlight w:val="none"/>
        </w:rPr>
      </w:r>
      <w:r/>
    </w:p>
    <w:p>
      <w:pPr>
        <w:pStyle w:val="651"/>
        <w:ind w:firstLine="24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651"/>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bl>
      <w:tblPr>
        <w:tblW w:w="0" w:type="auto"/>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5"/>
        <w:gridCol w:w="1585"/>
        <w:gridCol w:w="1586"/>
        <w:gridCol w:w="1462"/>
        <w:gridCol w:w="1671"/>
        <w:gridCol w:w="1838"/>
      </w:tblGrid>
      <w:tr>
        <w:trPr/>
        <w:tc>
          <w:tcPr>
            <w:tcW w:w="1035" w:type="dxa"/>
            <w:vAlign w:val="center"/>
            <w:textDirection w:val="lrTb"/>
            <w:noWrap w:val="false"/>
          </w:tcPr>
          <w:p>
            <w:pPr>
              <w:pStyle w:val="651"/>
              <w:jc w:val="center"/>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585" w:type="dxa"/>
            <w:vAlign w:val="center"/>
            <w:textDirection w:val="lrTb"/>
            <w:noWrap w:val="false"/>
          </w:tcPr>
          <w:p>
            <w:pPr>
              <w:pStyle w:val="651"/>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r>
            <w:r/>
          </w:p>
        </w:tc>
        <w:tc>
          <w:tcPr>
            <w:tcW w:w="1586"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rPr>
                <w:rFonts w:hint="eastAsia" w:ascii="宋体" w:hAnsi="宋体" w:eastAsia="宋体" w:cs="宋体"/>
                <w:color w:val="000000"/>
                <w:sz w:val="24"/>
                <w:szCs w:val="24"/>
                <w:highlight w:val="none"/>
              </w:rPr>
            </w:r>
            <w:r/>
          </w:p>
        </w:tc>
        <w:tc>
          <w:tcPr>
            <w:tcW w:w="1462"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响应要求</w:t>
            </w:r>
            <w:r>
              <w:rPr>
                <w:rFonts w:hint="eastAsia" w:ascii="宋体" w:hAnsi="宋体" w:eastAsia="宋体" w:cs="宋体"/>
                <w:color w:val="000000"/>
                <w:sz w:val="24"/>
                <w:szCs w:val="24"/>
                <w:highlight w:val="none"/>
              </w:rPr>
            </w:r>
            <w:r/>
          </w:p>
        </w:tc>
        <w:tc>
          <w:tcPr>
            <w:tcW w:w="1671"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rPr>
                <w:rFonts w:hint="eastAsia" w:ascii="宋体" w:hAnsi="宋体" w:eastAsia="宋体" w:cs="宋体"/>
                <w:color w:val="000000"/>
                <w:sz w:val="24"/>
                <w:szCs w:val="24"/>
                <w:highlight w:val="none"/>
              </w:rPr>
            </w:r>
            <w:r/>
          </w:p>
        </w:tc>
        <w:tc>
          <w:tcPr>
            <w:tcW w:w="1838"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035"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5"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86"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62"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71"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38" w:type="dxa"/>
            <w:vAlign w:val="top"/>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1"/>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注：1、响应人应对照采购文件要求，所提供的服务与采购文件的规定有偏离的，应在此表中申明与采购要求的偏差和例外。</w:t>
      </w:r>
      <w:r>
        <w:rPr>
          <w:rFonts w:hint="eastAsia" w:ascii="宋体" w:hAnsi="宋体" w:eastAsia="宋体" w:cs="宋体"/>
          <w:b/>
          <w:color w:val="000000"/>
          <w:sz w:val="24"/>
          <w:szCs w:val="24"/>
          <w:highlight w:val="none"/>
        </w:rPr>
      </w:r>
      <w:r/>
    </w:p>
    <w:p>
      <w:pPr>
        <w:pStyle w:val="651"/>
        <w:ind w:left="52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2、未在上表中说明的，如在响应文件其他内容中已有文字说明的，则以已有文字说明为准，否则，将被认为完全响应采购文件的规定。</w:t>
      </w:r>
      <w:r>
        <w:rPr>
          <w:rFonts w:hint="eastAsia" w:ascii="宋体" w:hAnsi="宋体" w:eastAsia="宋体" w:cs="宋体"/>
          <w:b/>
          <w:color w:val="000000"/>
          <w:sz w:val="24"/>
          <w:szCs w:val="24"/>
          <w:highlight w:val="none"/>
        </w:rPr>
      </w:r>
      <w:r/>
    </w:p>
    <w:p>
      <w:pPr>
        <w:pStyle w:val="676"/>
        <w:ind w:right="420" w:firstLine="6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right="420" w:firstLine="6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磋商响应单位：（单位盖章）</w:t>
      </w:r>
      <w:r>
        <w:rPr>
          <w:rFonts w:hint="eastAsia" w:ascii="宋体" w:hAnsi="宋体" w:eastAsia="宋体" w:cs="宋体"/>
          <w:color w:val="000000"/>
          <w:sz w:val="24"/>
          <w:szCs w:val="24"/>
          <w:highlight w:val="none"/>
        </w:rPr>
      </w:r>
      <w:r/>
    </w:p>
    <w:p>
      <w:pPr>
        <w:pStyle w:val="676"/>
        <w:ind w:righ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法定代表人或代理人：（签字或盖章）</w:t>
      </w:r>
      <w:r>
        <w:rPr>
          <w:rFonts w:hint="eastAsia" w:ascii="宋体" w:hAnsi="宋体" w:eastAsia="宋体" w:cs="宋体"/>
          <w:color w:val="000000"/>
          <w:sz w:val="24"/>
          <w:szCs w:val="24"/>
          <w:highlight w:val="none"/>
        </w:rPr>
      </w:r>
      <w:r/>
    </w:p>
    <w:p>
      <w:pPr>
        <w:pStyle w:val="676"/>
        <w:ind w:righ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676"/>
        <w:ind w:firstLine="0"/>
        <w:rPr>
          <w:rFonts w:hint="eastAsia" w:ascii="宋体" w:hAnsi="宋体" w:eastAsia="宋体" w:cs="宋体"/>
          <w:b/>
          <w:color w:val="000000"/>
          <w:sz w:val="24"/>
          <w:szCs w:val="24"/>
          <w:highlight w:val="none"/>
        </w:rPr>
        <w:outlineLvl w:val="1"/>
      </w:pPr>
      <w:r>
        <w:rPr>
          <w:rFonts w:hint="eastAsia" w:ascii="宋体" w:hAnsi="宋体" w:eastAsia="宋体" w:cs="宋体"/>
          <w:bCs/>
          <w:color w:val="000000"/>
          <w:sz w:val="24"/>
          <w:szCs w:val="24"/>
          <w:highlight w:val="none"/>
          <w:lang w:val="zh-CN"/>
        </w:rPr>
        <w:br w:type="page" w:clear="all"/>
      </w: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商务条款偏离表</w:t>
      </w:r>
      <w:r>
        <w:rPr>
          <w:rFonts w:hint="eastAsia" w:ascii="宋体" w:hAnsi="宋体" w:eastAsia="宋体" w:cs="宋体"/>
          <w:b/>
          <w:color w:val="000000"/>
          <w:sz w:val="24"/>
          <w:szCs w:val="24"/>
          <w:highlight w:val="none"/>
        </w:rPr>
      </w:r>
      <w:r/>
    </w:p>
    <w:p>
      <w:pPr>
        <w:pStyle w:val="676"/>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76"/>
        <w:ind w:firstLine="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商务条款偏离表</w:t>
      </w:r>
      <w:r>
        <w:rPr>
          <w:rFonts w:hint="eastAsia" w:ascii="宋体" w:hAnsi="宋体" w:eastAsia="宋体" w:cs="宋体"/>
          <w:color w:val="000000"/>
          <w:sz w:val="24"/>
          <w:szCs w:val="24"/>
          <w:highlight w:val="none"/>
        </w:rPr>
      </w:r>
      <w:r/>
    </w:p>
    <w:p>
      <w:pPr>
        <w:pStyle w:val="676"/>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1"/>
        <w:ind w:firstLine="480"/>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tbl>
      <w:tblPr>
        <w:tblW w:w="0" w:type="auto"/>
        <w:jc w:val="center"/>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920"/>
        <w:gridCol w:w="2400"/>
        <w:gridCol w:w="2400"/>
        <w:gridCol w:w="1097"/>
      </w:tblGrid>
      <w:tr>
        <w:trPr/>
        <w:tc>
          <w:tcPr>
            <w:tcW w:w="883" w:type="dxa"/>
            <w:vAlign w:val="top"/>
            <w:textDirection w:val="lrTb"/>
            <w:noWrap w:val="false"/>
          </w:tcPr>
          <w:p>
            <w:pPr>
              <w:pStyle w:val="651"/>
              <w:jc w:val="center"/>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jc w:val="center"/>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采购文件条目号</w:t>
            </w: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jc w:val="center"/>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采购文件的商务条款</w:t>
            </w: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jc w:val="center"/>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响应文件的商务条款</w:t>
            </w: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jc w:val="center"/>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83"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2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00"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97" w:type="dxa"/>
            <w:vAlign w:val="top"/>
            <w:textDirection w:val="lrTb"/>
            <w:noWrap w:val="false"/>
          </w:tcPr>
          <w:p>
            <w:pPr>
              <w:pStyle w:val="651"/>
              <w:spacing w:before="240" w:after="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响应人的响应文件（除服务要求部分）与采购文件规定的有偏离的，应在此表中说明。未在上表中说明的，如在响应文件其他内容中已有文字说明的，则以已有文字说明为准，否则，将被认为完全响应采购文件的规定。</w:t>
      </w:r>
      <w:r>
        <w:rPr>
          <w:rFonts w:hint="eastAsia" w:ascii="宋体" w:hAnsi="宋体" w:eastAsia="宋体" w:cs="宋体"/>
          <w:color w:val="000000"/>
          <w:sz w:val="24"/>
          <w:szCs w:val="24"/>
          <w:highlight w:val="none"/>
        </w:rPr>
      </w:r>
      <w:r/>
    </w:p>
    <w:p>
      <w:pPr>
        <w:pStyle w:val="6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right="420" w:firstLine="62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磋商响应单位：（单位盖章）</w:t>
      </w:r>
      <w:r>
        <w:rPr>
          <w:rFonts w:hint="eastAsia" w:ascii="宋体" w:hAnsi="宋体" w:eastAsia="宋体" w:cs="宋体"/>
          <w:color w:val="000000"/>
          <w:sz w:val="24"/>
          <w:szCs w:val="24"/>
          <w:highlight w:val="none"/>
        </w:rPr>
      </w:r>
      <w:r/>
    </w:p>
    <w:p>
      <w:pPr>
        <w:pStyle w:val="676"/>
        <w:ind w:righ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法定代表人或代理人：（签字或盖章）</w:t>
      </w:r>
      <w:r>
        <w:rPr>
          <w:rFonts w:hint="eastAsia" w:ascii="宋体" w:hAnsi="宋体" w:eastAsia="宋体" w:cs="宋体"/>
          <w:color w:val="000000"/>
          <w:sz w:val="24"/>
          <w:szCs w:val="24"/>
          <w:highlight w:val="none"/>
        </w:rPr>
      </w:r>
      <w:r/>
    </w:p>
    <w:p>
      <w:pPr>
        <w:pStyle w:val="676"/>
        <w:ind w:righ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color w:val="000000"/>
          <w:sz w:val="24"/>
          <w:szCs w:val="24"/>
          <w:highlight w:val="none"/>
        </w:rPr>
      </w:r>
      <w:r/>
    </w:p>
    <w:p>
      <w:pPr>
        <w:pStyle w:val="676"/>
        <w:ind w:right="420"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6"/>
        <w:ind w:right="42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51"/>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、中小企业声明函</w:t>
      </w:r>
      <w:r>
        <w:rPr>
          <w:rFonts w:hint="eastAsia" w:ascii="宋体" w:hAnsi="宋体" w:eastAsia="宋体" w:cs="宋体"/>
          <w:b/>
          <w:bCs/>
          <w:color w:val="000000"/>
          <w:sz w:val="24"/>
          <w:szCs w:val="24"/>
          <w:highlight w:val="none"/>
          <w:lang w:val="zh-CN"/>
        </w:rPr>
      </w:r>
      <w:r/>
    </w:p>
    <w:p>
      <w:pPr>
        <w:pStyle w:val="651"/>
        <w:jc w:val="center"/>
        <w:spacing w:line="400" w:lineRule="exact"/>
        <w:rPr>
          <w:rFonts w:hint="eastAsia" w:ascii="宋体" w:hAnsi="宋体" w:eastAsia="宋体" w:cs="宋体"/>
          <w:b/>
          <w:bCs/>
          <w:color w:val="000000"/>
          <w:sz w:val="24"/>
          <w:highlight w:val="none"/>
          <w:lang w:val="zh-CN"/>
        </w:rPr>
      </w:pPr>
      <w:r/>
      <w:bookmarkStart w:id="5" w:name="OLE_LINK13"/>
      <w:r/>
      <w:bookmarkStart w:id="6" w:name="OLE_LINK14"/>
      <w:r>
        <w:rPr>
          <w:rFonts w:hint="eastAsia" w:ascii="宋体" w:hAnsi="宋体" w:eastAsia="宋体" w:cs="宋体"/>
          <w:b/>
          <w:bCs/>
          <w:color w:val="000000"/>
          <w:sz w:val="24"/>
          <w:highlight w:val="none"/>
          <w:lang w:val="zh-CN"/>
        </w:rPr>
        <w:t xml:space="preserve">中小企业声明函</w:t>
      </w:r>
      <w:r>
        <w:rPr>
          <w:rFonts w:hint="eastAsia" w:ascii="宋体" w:hAnsi="宋体" w:eastAsia="宋体" w:cs="宋体"/>
          <w:b/>
          <w:bCs/>
          <w:color w:val="000000"/>
          <w:sz w:val="24"/>
          <w:highlight w:val="none"/>
          <w:lang w:val="zh-CN"/>
        </w:rPr>
      </w:r>
      <w:r/>
    </w:p>
    <w:p>
      <w:pPr>
        <w:pStyle w:val="651"/>
        <w:jc w:val="left"/>
        <w:spacing w:line="400" w:lineRule="exact"/>
        <w:rPr>
          <w:color w:val="000000"/>
          <w:szCs w:val="21"/>
          <w:highlight w:val="none"/>
          <w:lang w:val="zh-CN"/>
        </w:rPr>
      </w:pPr>
      <w:r>
        <w:rPr>
          <w:color w:val="000000"/>
          <w:szCs w:val="21"/>
          <w:highlight w:val="none"/>
          <w:lang w:val="zh-CN"/>
        </w:rPr>
      </w:r>
      <w:r/>
    </w:p>
    <w:p>
      <w:pPr>
        <w:pStyle w:val="806"/>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t xml:space="preserve">本公司（联合体）郑重声明，根据《政府采购促进中小企业发展管理办法》（财库﹝2020﹞46 号）的规定，本公司（联合体）参加</w:t>
      </w:r>
      <w:r>
        <w:rPr>
          <w:rFonts w:hint="eastAsia" w:ascii="宋体" w:hAnsi="宋体" w:eastAsia="宋体" w:cs="宋体"/>
          <w:color w:val="000000"/>
          <w:sz w:val="24"/>
          <w:highlight w:val="none"/>
          <w:u w:val="single"/>
          <w:lang w:val="en-US"/>
        </w:rPr>
        <w:t xml:space="preserve">（单位名称）</w:t>
      </w:r>
      <w:r>
        <w:rPr>
          <w:rFonts w:hint="eastAsia" w:ascii="宋体" w:hAnsi="宋体" w:eastAsia="宋体" w:cs="宋体"/>
          <w:color w:val="000000"/>
          <w:sz w:val="24"/>
          <w:highlight w:val="none"/>
          <w:lang w:val="en-US"/>
        </w:rPr>
        <w:t xml:space="preserve">的</w:t>
      </w:r>
      <w:r>
        <w:rPr>
          <w:rFonts w:hint="eastAsia" w:ascii="宋体" w:hAnsi="宋体" w:eastAsia="宋体" w:cs="宋体"/>
          <w:color w:val="000000"/>
          <w:sz w:val="24"/>
          <w:highlight w:val="none"/>
          <w:u w:val="single"/>
          <w:lang w:val="en-US"/>
        </w:rPr>
        <w:t xml:space="preserve">（项目名称）</w:t>
      </w:r>
      <w:r>
        <w:rPr>
          <w:rFonts w:hint="eastAsia" w:ascii="宋体" w:hAnsi="宋体" w:eastAsia="宋体" w:cs="宋体"/>
          <w:color w:val="000000"/>
          <w:sz w:val="24"/>
          <w:highlight w:val="none"/>
          <w:lang w:val="en-US"/>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lang w:val="en-US"/>
        </w:rPr>
      </w:r>
      <w:r/>
    </w:p>
    <w:p>
      <w:pPr>
        <w:pStyle w:val="806"/>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t xml:space="preserve">1. （标的名称），属于（采购文件中明确的所属行业）；承接企业为（企业名称），从业人员</w:t>
      </w:r>
      <w:r>
        <w:rPr>
          <w:rFonts w:hint="eastAsia" w:ascii="宋体" w:hAnsi="宋体" w:eastAsia="宋体" w:cs="宋体"/>
          <w:color w:val="000000"/>
          <w:sz w:val="24"/>
          <w:highlight w:val="none"/>
          <w:u w:val="single"/>
          <w:lang w:val="en-US"/>
        </w:rPr>
        <w:t xml:space="preserve">         </w:t>
      </w:r>
      <w:r>
        <w:rPr>
          <w:rFonts w:hint="eastAsia" w:ascii="宋体" w:hAnsi="宋体" w:eastAsia="宋体" w:cs="宋体"/>
          <w:color w:val="000000"/>
          <w:sz w:val="24"/>
          <w:highlight w:val="none"/>
          <w:lang w:val="en-US"/>
        </w:rPr>
        <w:t xml:space="preserve">人，营业收入为</w:t>
      </w:r>
      <w:r>
        <w:rPr>
          <w:rFonts w:hint="eastAsia" w:ascii="宋体" w:hAnsi="宋体" w:eastAsia="宋体" w:cs="宋体"/>
          <w:color w:val="000000"/>
          <w:sz w:val="24"/>
          <w:highlight w:val="none"/>
          <w:u w:val="single"/>
          <w:lang w:val="en-US"/>
        </w:rPr>
        <w:t xml:space="preserve">        </w:t>
      </w:r>
      <w:r>
        <w:rPr>
          <w:rFonts w:hint="eastAsia" w:ascii="宋体" w:hAnsi="宋体" w:eastAsia="宋体" w:cs="宋体"/>
          <w:color w:val="000000"/>
          <w:sz w:val="24"/>
          <w:highlight w:val="none"/>
          <w:lang w:val="en-US"/>
        </w:rPr>
        <w:t xml:space="preserve">万元，资产总额为</w:t>
      </w:r>
      <w:r>
        <w:rPr>
          <w:rFonts w:hint="eastAsia" w:ascii="宋体" w:hAnsi="宋体" w:eastAsia="宋体" w:cs="宋体"/>
          <w:color w:val="000000"/>
          <w:sz w:val="24"/>
          <w:highlight w:val="none"/>
          <w:u w:val="single"/>
          <w:lang w:val="en-US"/>
        </w:rPr>
        <w:t xml:space="preserve">        </w:t>
      </w:r>
      <w:r>
        <w:rPr>
          <w:rFonts w:hint="eastAsia" w:ascii="宋体" w:hAnsi="宋体" w:eastAsia="宋体" w:cs="宋体"/>
          <w:color w:val="000000"/>
          <w:sz w:val="24"/>
          <w:highlight w:val="none"/>
          <w:lang w:val="en-US"/>
        </w:rPr>
        <w:t xml:space="preserve">万元，属于（中型企业、小型企业、微型企业）；</w:t>
      </w:r>
      <w:r>
        <w:rPr>
          <w:rFonts w:hint="eastAsia" w:ascii="宋体" w:hAnsi="宋体" w:eastAsia="宋体" w:cs="宋体"/>
          <w:color w:val="000000"/>
          <w:sz w:val="24"/>
          <w:highlight w:val="none"/>
          <w:lang w:val="en-US"/>
        </w:rPr>
      </w:r>
      <w:r/>
    </w:p>
    <w:p>
      <w:pPr>
        <w:pStyle w:val="806"/>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t xml:space="preserve">2. （标的名称），属于（采购文件中明确的所属行业）；承接企业为（企业名称），从业人员</w:t>
      </w:r>
      <w:r>
        <w:rPr>
          <w:rFonts w:hint="eastAsia" w:ascii="宋体" w:hAnsi="宋体" w:eastAsia="宋体" w:cs="宋体"/>
          <w:color w:val="000000"/>
          <w:sz w:val="24"/>
          <w:highlight w:val="none"/>
          <w:u w:val="single"/>
          <w:lang w:val="en-US"/>
        </w:rPr>
        <w:t xml:space="preserve">         </w:t>
      </w:r>
      <w:r>
        <w:rPr>
          <w:rFonts w:hint="eastAsia" w:ascii="宋体" w:hAnsi="宋体" w:eastAsia="宋体" w:cs="宋体"/>
          <w:color w:val="000000"/>
          <w:sz w:val="24"/>
          <w:highlight w:val="none"/>
          <w:lang w:val="en-US"/>
        </w:rPr>
        <w:t xml:space="preserve">人，营业收入为</w:t>
      </w:r>
      <w:r>
        <w:rPr>
          <w:rFonts w:hint="eastAsia" w:ascii="宋体" w:hAnsi="宋体" w:eastAsia="宋体" w:cs="宋体"/>
          <w:color w:val="000000"/>
          <w:sz w:val="24"/>
          <w:highlight w:val="none"/>
          <w:u w:val="single"/>
          <w:lang w:val="en-US"/>
        </w:rPr>
        <w:t xml:space="preserve">        </w:t>
      </w:r>
      <w:r>
        <w:rPr>
          <w:rFonts w:hint="eastAsia" w:ascii="宋体" w:hAnsi="宋体" w:eastAsia="宋体" w:cs="宋体"/>
          <w:color w:val="000000"/>
          <w:sz w:val="24"/>
          <w:highlight w:val="none"/>
          <w:lang w:val="en-US"/>
        </w:rPr>
        <w:t xml:space="preserve">万元，资产总额为</w:t>
      </w:r>
      <w:r>
        <w:rPr>
          <w:rFonts w:hint="eastAsia" w:ascii="宋体" w:hAnsi="宋体" w:eastAsia="宋体" w:cs="宋体"/>
          <w:color w:val="000000"/>
          <w:sz w:val="24"/>
          <w:highlight w:val="none"/>
          <w:u w:val="single"/>
          <w:lang w:val="en-US"/>
        </w:rPr>
        <w:t xml:space="preserve">        </w:t>
      </w:r>
      <w:r>
        <w:rPr>
          <w:rFonts w:hint="eastAsia" w:ascii="宋体" w:hAnsi="宋体" w:eastAsia="宋体" w:cs="宋体"/>
          <w:color w:val="000000"/>
          <w:sz w:val="24"/>
          <w:highlight w:val="none"/>
          <w:lang w:val="en-US"/>
        </w:rPr>
        <w:t xml:space="preserve">万元，属于（中型企业、小型企业、微型企业）；</w:t>
      </w:r>
      <w:r>
        <w:rPr>
          <w:rFonts w:hint="eastAsia" w:ascii="宋体" w:hAnsi="宋体" w:eastAsia="宋体" w:cs="宋体"/>
          <w:color w:val="000000"/>
          <w:sz w:val="24"/>
          <w:highlight w:val="none"/>
          <w:lang w:val="en-US"/>
        </w:rPr>
      </w:r>
      <w:r/>
    </w:p>
    <w:p>
      <w:pPr>
        <w:pStyle w:val="806"/>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rPr>
      </w:r>
      <w:r/>
    </w:p>
    <w:p>
      <w:pPr>
        <w:pStyle w:val="806"/>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highlight w:val="none"/>
          <w:lang w:val="en-US"/>
        </w:rPr>
      </w:r>
      <w:r/>
    </w:p>
    <w:p>
      <w:pPr>
        <w:pStyle w:val="806"/>
        <w:spacing w:line="360" w:lineRule="auto"/>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t xml:space="preserve">本企业对上述声明内容的真实性负责。如有虚假，将依法承担相应责任。</w:t>
      </w:r>
      <w:r>
        <w:rPr>
          <w:rFonts w:hint="eastAsia" w:ascii="宋体" w:hAnsi="宋体" w:eastAsia="宋体" w:cs="宋体"/>
          <w:color w:val="000000"/>
          <w:sz w:val="24"/>
          <w:highlight w:val="none"/>
          <w:lang w:val="en-US"/>
        </w:rPr>
      </w:r>
      <w:r/>
    </w:p>
    <w:p>
      <w:pPr>
        <w:pStyle w:val="806"/>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r>
      <w:r/>
    </w:p>
    <w:p>
      <w:pPr>
        <w:pStyle w:val="806"/>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rPr>
        <w:t xml:space="preserve">企业名称（盖章）：</w:t>
      </w:r>
      <w:r>
        <w:rPr>
          <w:rFonts w:hint="eastAsia" w:ascii="宋体" w:hAnsi="宋体" w:eastAsia="宋体" w:cs="宋体"/>
          <w:color w:val="000000"/>
          <w:sz w:val="24"/>
          <w:highlight w:val="none"/>
          <w:lang w:val="en-US"/>
        </w:rPr>
      </w:r>
      <w:r/>
    </w:p>
    <w:p>
      <w:pPr>
        <w:pStyle w:val="806"/>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日期：</w:t>
      </w:r>
      <w:r>
        <w:rPr>
          <w:rFonts w:hint="eastAsia" w:ascii="宋体" w:hAnsi="宋体" w:eastAsia="宋体" w:cs="宋体"/>
          <w:color w:val="000000"/>
          <w:sz w:val="24"/>
          <w:szCs w:val="24"/>
          <w:highlight w:val="none"/>
          <w:lang w:val="en-US"/>
        </w:rPr>
      </w:r>
      <w:r/>
    </w:p>
    <w:p>
      <w:pPr>
        <w:pStyle w:val="806"/>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651"/>
        <w:ind w:firstLine="4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651"/>
        <w:numPr>
          <w:ilvl w:val="0"/>
          <w:numId w:val="0"/>
        </w:numPr>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eastAsia="宋体" w:cs="宋体"/>
          <w:b/>
          <w:bCs/>
          <w:color w:val="000000"/>
          <w:sz w:val="24"/>
          <w:szCs w:val="24"/>
          <w:highlight w:val="none"/>
        </w:rPr>
      </w:r>
      <w:r/>
    </w:p>
    <w:p>
      <w:pPr>
        <w:pStyle w:val="651"/>
        <w:numPr>
          <w:ilvl w:val="0"/>
          <w:numId w:val="0"/>
        </w:numPr>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eastAsia="宋体" w:cs="宋体"/>
          <w:b/>
          <w:bCs/>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4.如未对（中型企业、小型企业、微型企业）进行勾选，视同非中小微企业，不可享受相应扶持政策。</w:t>
      </w:r>
      <w:r>
        <w:rPr>
          <w:rFonts w:hint="eastAsia" w:ascii="宋体" w:hAnsi="宋体" w:eastAsia="宋体" w:cs="宋体"/>
          <w:b/>
          <w:bCs/>
          <w:color w:val="000000"/>
          <w:sz w:val="24"/>
          <w:szCs w:val="24"/>
          <w:highlight w:val="none"/>
        </w:rPr>
      </w:r>
      <w:r/>
    </w:p>
    <w:p>
      <w:pPr>
        <w:pStyle w:val="651"/>
        <w:ind w:firstLine="4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5.成交单位为中小企业的，《中小企业声明函》将随成交结果同时公告。</w:t>
      </w:r>
      <w:r>
        <w:rPr>
          <w:rFonts w:hint="eastAsia" w:ascii="宋体" w:hAnsi="宋体" w:eastAsia="宋体" w:cs="宋体"/>
          <w:b/>
          <w:bCs/>
          <w:color w:val="000000"/>
          <w:sz w:val="24"/>
          <w:szCs w:val="24"/>
          <w:highlight w:val="none"/>
        </w:rPr>
      </w:r>
      <w:r/>
    </w:p>
    <w:p>
      <w:pPr>
        <w:pStyle w:val="65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806"/>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附：中小企业划型标准规定（工信部联企业〔2011 〕300 号）</w:t>
      </w:r>
      <w:r>
        <w:rPr>
          <w:rFonts w:hint="eastAsia" w:ascii="宋体" w:hAnsi="宋体" w:eastAsia="宋体" w:cs="宋体"/>
          <w:b/>
          <w:bCs/>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（一）农、林、牧、渔业。</w:t>
      </w:r>
      <w:r>
        <w:rPr>
          <w:rFonts w:hint="eastAsia" w:ascii="宋体" w:hAnsi="宋体" w:eastAsia="宋体" w:cs="宋体"/>
          <w:color w:val="000000"/>
          <w:sz w:val="21"/>
          <w:szCs w:val="21"/>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（二）工业。</w:t>
      </w:r>
      <w:r>
        <w:rPr>
          <w:rFonts w:hint="eastAsia" w:ascii="宋体" w:hAnsi="宋体" w:eastAsia="宋体" w:cs="宋体"/>
          <w:color w:val="000000"/>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（三）建筑业。</w:t>
      </w:r>
      <w:r>
        <w:rPr>
          <w:rFonts w:hint="eastAsia" w:ascii="宋体" w:hAnsi="宋体" w:eastAsia="宋体" w:cs="宋体"/>
          <w:color w:val="000000"/>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（四）批发业。</w:t>
      </w:r>
      <w:r>
        <w:rPr>
          <w:rFonts w:hint="eastAsia" w:ascii="宋体" w:hAnsi="宋体" w:eastAsia="宋体" w:cs="宋体"/>
          <w:color w:val="000000"/>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（五）零售业。</w:t>
      </w:r>
      <w:r>
        <w:rPr>
          <w:rFonts w:hint="eastAsia" w:ascii="宋体" w:hAnsi="宋体" w:eastAsia="宋体" w:cs="宋体"/>
          <w:color w:val="000000"/>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（六）交通运输业。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（七）仓储业。</w:t>
      </w:r>
      <w:r>
        <w:rPr>
          <w:rFonts w:hint="eastAsia" w:ascii="宋体" w:hAnsi="宋体" w:eastAsia="宋体" w:cs="宋体"/>
          <w:color w:val="000000"/>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（八）邮政业。</w:t>
      </w:r>
      <w:r>
        <w:rPr>
          <w:rFonts w:hint="eastAsia" w:ascii="宋体" w:hAnsi="宋体" w:eastAsia="宋体" w:cs="宋体"/>
          <w:color w:val="000000"/>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（九）住宿业。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（十）餐饮业。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（十一）信息传输业。</w:t>
      </w:r>
      <w:r>
        <w:rPr>
          <w:rFonts w:hint="eastAsia" w:ascii="宋体" w:hAnsi="宋体" w:eastAsia="宋体" w:cs="宋体"/>
          <w:color w:val="000000"/>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（十二）软件和信息技术服务业。</w:t>
      </w:r>
      <w:r>
        <w:rPr>
          <w:rFonts w:hint="eastAsia" w:ascii="宋体" w:hAnsi="宋体" w:eastAsia="宋体" w:cs="宋体"/>
          <w:color w:val="000000"/>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（十三）房地产开发经营。</w:t>
      </w:r>
      <w:r>
        <w:rPr>
          <w:rFonts w:hint="eastAsia" w:ascii="宋体" w:hAnsi="宋体" w:eastAsia="宋体" w:cs="宋体"/>
          <w:color w:val="000000"/>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（十四）物业管理。</w:t>
      </w:r>
      <w:r>
        <w:rPr>
          <w:rFonts w:hint="eastAsia" w:ascii="宋体" w:hAnsi="宋体" w:eastAsia="宋体" w:cs="宋体"/>
          <w:color w:val="000000"/>
          <w:sz w:val="21"/>
          <w:szCs w:val="21"/>
          <w:highlight w:val="none"/>
        </w:rPr>
        <w:t xml:space="preserve">从业人员1000人以下或营业收入5000万元以下的为中小微型企业。其中，从业人员</w:t>
      </w:r>
      <w:r>
        <w:rPr>
          <w:rFonts w:hint="eastAsia" w:ascii="宋体" w:hAnsi="宋体" w:eastAsia="宋体" w:cs="宋体"/>
          <w:color w:val="000000"/>
          <w:sz w:val="21"/>
          <w:szCs w:val="21"/>
          <w:highlight w:val="none"/>
        </w:rPr>
      </w:r>
      <w:r/>
    </w:p>
    <w:p>
      <w:pPr>
        <w:pStyle w:val="651"/>
        <w:spacing w:line="28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（十五）租赁和商务服务业。</w:t>
      </w:r>
      <w:r>
        <w:rPr>
          <w:rFonts w:hint="eastAsia" w:ascii="宋体" w:hAnsi="宋体" w:eastAsia="宋体" w:cs="宋体"/>
          <w:color w:val="000000"/>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1"/>
          <w:szCs w:val="21"/>
          <w:highlight w:val="none"/>
        </w:rPr>
      </w:r>
      <w:r/>
    </w:p>
    <w:p>
      <w:pPr>
        <w:pStyle w:val="651"/>
        <w:ind w:firstLine="402"/>
        <w:spacing w:line="28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（十六）其他未列明行业。</w:t>
      </w:r>
      <w:r>
        <w:rPr>
          <w:rFonts w:hint="eastAsia" w:ascii="宋体" w:hAnsi="宋体" w:eastAsia="宋体" w:cs="宋体"/>
          <w:color w:val="000000"/>
          <w:sz w:val="21"/>
          <w:szCs w:val="21"/>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1"/>
          <w:szCs w:val="21"/>
          <w:highlight w:val="none"/>
        </w:rPr>
      </w:r>
      <w:r/>
    </w:p>
    <w:p>
      <w:pPr>
        <w:pStyle w:val="806"/>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6"/>
        <w:ind w:firstLine="5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1"/>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、残疾人福利性单位声明函</w:t>
      </w:r>
      <w:bookmarkEnd w:id="5"/>
      <w:r/>
      <w:bookmarkEnd w:id="6"/>
      <w:r>
        <w:rPr>
          <w:rFonts w:hint="eastAsia" w:ascii="宋体" w:hAnsi="宋体" w:eastAsia="宋体" w:cs="宋体"/>
          <w:b/>
          <w:color w:val="000000"/>
          <w:sz w:val="24"/>
          <w:szCs w:val="24"/>
          <w:highlight w:val="none"/>
        </w:rPr>
      </w:r>
      <w:r/>
    </w:p>
    <w:p>
      <w:pPr>
        <w:pStyle w:val="722"/>
        <w:ind w:firstLine="480"/>
        <w:spacing w:before="75" w:beforeAutospacing="0" w:after="75" w:afterAutospacing="0" w:line="435" w:lineRule="atLeast"/>
        <w:rPr>
          <w:rFonts w:cs="宋体"/>
          <w:color w:val="000000"/>
          <w:highlight w:val="none"/>
        </w:rPr>
      </w:pPr>
      <w:r>
        <w:rPr>
          <w:rFonts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（采购单位） 单位的（</w:t>
      </w:r>
      <w:r>
        <w:rPr>
          <w:rFonts w:hint="eastAsia" w:cs="宋体"/>
          <w:color w:val="000000"/>
          <w:highlight w:val="none"/>
          <w:lang w:eastAsia="zh-CN"/>
        </w:rPr>
        <w:t xml:space="preserve">项目</w:t>
      </w:r>
      <w:r>
        <w:rPr>
          <w:rFonts w:cs="宋体"/>
          <w:color w:val="000000"/>
          <w:highlight w:val="none"/>
        </w:rPr>
        <w:t xml:space="preserve">编号及项目名称）项目采购活动提供本单位制造的货物（由本单位承担工程/提供服务），或者提供其他残疾人福利性单位制造的货物（不包括使用非残疾人福利性单位注册商标的货物）。</w:t>
      </w:r>
      <w:r>
        <w:rPr>
          <w:rFonts w:cs="宋体"/>
          <w:color w:val="000000"/>
          <w:highlight w:val="none"/>
        </w:rPr>
      </w:r>
      <w:r/>
    </w:p>
    <w:p>
      <w:pPr>
        <w:pStyle w:val="722"/>
        <w:ind w:firstLine="480"/>
        <w:spacing w:before="75" w:beforeAutospacing="0" w:after="75" w:afterAutospacing="0" w:line="435" w:lineRule="atLeast"/>
        <w:rPr>
          <w:rFonts w:cs="宋体"/>
          <w:color w:val="000000"/>
          <w:highlight w:val="none"/>
        </w:rPr>
      </w:pPr>
      <w:r>
        <w:rPr>
          <w:rFonts w:cs="宋体"/>
          <w:color w:val="000000"/>
          <w:highlight w:val="none"/>
        </w:rPr>
        <w:t xml:space="preserve">本单位对上述声明的真实性负责。如有虚假，将依法承担相应责任。</w:t>
      </w:r>
      <w:r>
        <w:rPr>
          <w:rFonts w:cs="宋体"/>
          <w:color w:val="000000"/>
          <w:highlight w:val="none"/>
        </w:rPr>
      </w:r>
      <w:r/>
    </w:p>
    <w:p>
      <w:pPr>
        <w:pStyle w:val="722"/>
        <w:ind w:firstLine="480"/>
        <w:spacing w:before="75" w:beforeAutospacing="0" w:after="75" w:afterAutospacing="0" w:line="435" w:lineRule="atLeast"/>
        <w:rPr>
          <w:rFonts w:cs="宋体"/>
          <w:color w:val="000000"/>
          <w:highlight w:val="none"/>
        </w:rPr>
      </w:pPr>
      <w:r>
        <w:rPr>
          <w:rFonts w:cs="宋体"/>
          <w:color w:val="000000"/>
          <w:highlight w:val="none"/>
        </w:rPr>
      </w:r>
      <w:r/>
    </w:p>
    <w:p>
      <w:pPr>
        <w:pStyle w:val="722"/>
        <w:ind w:firstLine="1560"/>
        <w:jc w:val="both"/>
        <w:spacing w:before="75" w:beforeAutospacing="0" w:after="75" w:afterAutospacing="0" w:line="435" w:lineRule="atLeast"/>
        <w:rPr>
          <w:rFonts w:cs="宋体"/>
          <w:color w:val="000000"/>
          <w:highlight w:val="none"/>
        </w:rPr>
      </w:pPr>
      <w:r>
        <w:rPr>
          <w:rFonts w:cs="宋体"/>
          <w:color w:val="000000"/>
          <w:highlight w:val="none"/>
        </w:rPr>
        <w:t xml:space="preserve">供应商签章：</w:t>
      </w:r>
      <w:r>
        <w:rPr>
          <w:rFonts w:cs="宋体"/>
          <w:color w:val="000000"/>
          <w:highlight w:val="none"/>
          <w:u w:val="single"/>
        </w:rPr>
        <w:t xml:space="preserve">         </w:t>
      </w:r>
      <w:r>
        <w:rPr>
          <w:rFonts w:cs="宋体"/>
          <w:color w:val="000000"/>
          <w:highlight w:val="none"/>
        </w:rPr>
      </w:r>
      <w:r/>
    </w:p>
    <w:p>
      <w:pPr>
        <w:pStyle w:val="722"/>
        <w:ind w:firstLine="1560"/>
        <w:spacing w:before="75" w:beforeAutospacing="0" w:after="75" w:afterAutospacing="0" w:line="435" w:lineRule="atLeast"/>
        <w:rPr>
          <w:rFonts w:cs="宋体"/>
          <w:color w:val="000000"/>
          <w:highlight w:val="none"/>
        </w:rPr>
      </w:pPr>
      <w:r>
        <w:rPr>
          <w:rFonts w:cs="宋体"/>
          <w:color w:val="000000"/>
          <w:highlight w:val="none"/>
        </w:rPr>
        <w:t xml:space="preserve">日     期：</w:t>
      </w:r>
      <w:r>
        <w:rPr>
          <w:rFonts w:cs="宋体"/>
          <w:color w:val="000000"/>
          <w:highlight w:val="none"/>
          <w:u w:val="single"/>
        </w:rPr>
        <w:t xml:space="preserve">    </w:t>
      </w:r>
      <w:r>
        <w:rPr>
          <w:rFonts w:cs="宋体"/>
          <w:color w:val="000000"/>
          <w:highlight w:val="none"/>
        </w:rPr>
        <w:t xml:space="preserve">年</w:t>
      </w:r>
      <w:r>
        <w:rPr>
          <w:rFonts w:cs="宋体"/>
          <w:color w:val="000000"/>
          <w:highlight w:val="none"/>
          <w:u w:val="single"/>
        </w:rPr>
        <w:t xml:space="preserve">   </w:t>
      </w:r>
      <w:r>
        <w:rPr>
          <w:rFonts w:cs="宋体"/>
          <w:color w:val="000000"/>
          <w:highlight w:val="none"/>
        </w:rPr>
        <w:t xml:space="preserve">月</w:t>
      </w:r>
      <w:r>
        <w:rPr>
          <w:rFonts w:cs="宋体"/>
          <w:color w:val="000000"/>
          <w:highlight w:val="none"/>
          <w:u w:val="single"/>
        </w:rPr>
        <w:t xml:space="preserve">   </w:t>
      </w:r>
      <w:r>
        <w:rPr>
          <w:rFonts w:cs="宋体"/>
          <w:color w:val="000000"/>
          <w:highlight w:val="none"/>
        </w:rPr>
        <w:t xml:space="preserve">日</w:t>
      </w:r>
      <w:r>
        <w:rPr>
          <w:rFonts w:cs="宋体"/>
          <w:color w:val="000000"/>
          <w:highlight w:val="none"/>
        </w:rPr>
      </w:r>
      <w:r/>
    </w:p>
    <w:p>
      <w:pPr>
        <w:pStyle w:val="65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76"/>
        <w:ind w:right="420"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651"/>
        <w:jc w:val="right"/>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（全书完）</w:t>
      </w:r>
      <w:r>
        <w:rPr>
          <w:rFonts w:hint="eastAsia" w:ascii="宋体" w:hAnsi="宋体" w:eastAsia="宋体" w:cs="宋体"/>
          <w:b/>
          <w:color w:val="000000"/>
          <w:sz w:val="24"/>
          <w:szCs w:val="24"/>
          <w:highlight w:val="none"/>
          <w:lang w:eastAsia="zh-CN"/>
        </w:rPr>
      </w:r>
      <w:r/>
    </w:p>
    <w:p>
      <w:pPr>
        <w:pStyle w:val="65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51"/>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651"/>
        <w:spacing w:line="360" w:lineRule="auto"/>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p>
      <w:pPr>
        <w:pStyle w:val="651"/>
        <w:spacing w:line="360" w:lineRule="auto"/>
        <w:rPr>
          <w:rFonts w:ascii="宋体" w:hAnsi="宋体" w:eastAsia="宋体" w:cs="宋体"/>
          <w:b/>
          <w:color w:val="000000"/>
          <w:sz w:val="36"/>
          <w:szCs w:val="36"/>
          <w:highlight w:val="none"/>
        </w:rPr>
      </w:pPr>
      <w:r>
        <w:rPr>
          <w:rFonts w:ascii="宋体" w:hAnsi="宋体" w:eastAsia="宋体" w:cs="宋体"/>
          <w:b/>
          <w:color w:val="000000"/>
          <w:sz w:val="36"/>
          <w:szCs w:val="36"/>
          <w:highlight w:val="none"/>
        </w:rPr>
      </w:r>
      <w:r/>
    </w:p>
    <w:sectPr>
      <w:headerReference w:type="default" r:id="rId9"/>
      <w:footerReference w:type="default" r:id="rId10"/>
      <w:footnotePr/>
      <w:endnotePr/>
      <w:type w:val="nextPage"/>
      <w:pgSz w:w="11906" w:h="16838" w:orient="portrait"/>
      <w:pgMar w:top="1134" w:right="1134" w:bottom="1134" w:left="1134" w:header="851"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PMingLiU">
    <w:panose1 w:val="02020500000000000000"/>
  </w:font>
  <w:font w:name="微软雅黑">
    <w:panose1 w:val="020B0503020204020204"/>
  </w:font>
  <w:font w:name="Batang">
    <w:panose1 w:val="02010600040101010101"/>
  </w:font>
  <w:font w:name="Calibri">
    <w:panose1 w:val="020F0502020204030204"/>
  </w:font>
  <w:font w:name="Courier New">
    <w:panose1 w:val="02070309020205020404"/>
  </w:font>
  <w:font w:name="Tahoma">
    <w:panose1 w:val="020B0604030504040204"/>
  </w:font>
  <w:font w:name="方正仿宋简体">
    <w:panose1 w:val="020B050302020202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align>top</wp:align>
              </wp:positionV>
              <wp:extent cx="264795" cy="3213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4795" cy="321310"/>
                      </a:xfrm>
                      <a:prstGeom prst="rect">
                        <a:avLst/>
                      </a:prstGeom>
                      <a:noFill/>
                      <a:ln>
                        <a:noFill/>
                      </a:ln>
                    </wps:spPr>
                    <wps:txbx>
                      <w:txbxContent>
                        <w:p>
                          <w:pPr>
                            <w:pStyle w:val="65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w:t>
                          </w:r>
                          <w:r>
                            <w:rPr>
                              <w:sz w:val="18"/>
                            </w:rPr>
                            <w:t xml:space="preserve"> 32 -</w:t>
                          </w:r>
                          <w:r>
                            <w:rPr>
                              <w:rFonts w:hint="eastAsia"/>
                              <w:sz w:val="18"/>
                            </w:rPr>
                            <w:fldChar w:fldCharType="end"/>
                          </w:r>
                          <w:r>
                            <w:rPr>
                              <w:rFonts w:hint="eastAsia"/>
                              <w:sz w:val="18"/>
                            </w:rPr>
                          </w:r>
                          <w:r/>
                        </w:p>
                        <w:p>
                          <w:pPr>
                            <w:pStyle w:val="6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so-position-vertical:top;width:20.8pt;height:25.3pt;mso-wrap-distance-left:9.0pt;mso-wrap-distance-top:0.0pt;mso-wrap-distance-right:9.0pt;mso-wrap-distance-bottom:0.0pt;visibility:visible;" filled="f" stroked="f">
              <v:textbox inset="0,0,0,0">
                <w:txbxContent>
                  <w:p>
                    <w:pPr>
                      <w:pStyle w:val="65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w:t>
                    </w:r>
                    <w:r>
                      <w:rPr>
                        <w:sz w:val="18"/>
                      </w:rPr>
                      <w:t xml:space="preserve"> 32 -</w:t>
                    </w:r>
                    <w:r>
                      <w:rPr>
                        <w:rFonts w:hint="eastAsia"/>
                        <w:sz w:val="18"/>
                      </w:rPr>
                      <w:fldChar w:fldCharType="end"/>
                    </w:r>
                    <w:r>
                      <w:rPr>
                        <w:rFonts w:hint="eastAsia"/>
                        <w:sz w:val="18"/>
                      </w:rPr>
                    </w:r>
                    <w:r/>
                  </w:p>
                  <w:p>
                    <w:pPr>
                      <w:pStyle w:val="6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left"/>
      <w:tabs>
        <w:tab w:val="center" w:pos="4153" w:leader="none"/>
        <w:tab w:val="right" w:pos="8306" w:leader="none"/>
      </w:tabs>
      <w:rPr>
        <w:rFonts w:hint="eastAsia" w:ascii="宋体" w:hAnsi="宋体" w:eastAsia="宋体"/>
        <w:u w:val="none"/>
        <w:lang w:val="en-US" w:eastAsia="zh-CN"/>
      </w:rPr>
    </w:pPr>
    <w:r>
      <w:rPr>
        <w:rFonts w:hint="eastAsia" w:ascii="宋体" w:hAnsi="宋体"/>
      </w:rPr>
      <w:t xml:space="preserve">苏州恒泰招投标咨询服务有限公司                                        编号：</w:t>
    </w:r>
    <w:r>
      <w:rPr>
        <w:rFonts w:hint="eastAsia" w:ascii="宋体" w:hAnsi="宋体" w:cs="宋体"/>
        <w:sz w:val="18"/>
        <w:szCs w:val="18"/>
        <w:u w:val="none"/>
        <w:lang w:eastAsia="zh-CN"/>
      </w:rPr>
      <w:t xml:space="preserve">JSZC-320500-SZHT-C2025-0031</w:t>
    </w:r>
    <w:r>
      <w:rPr>
        <w:rFonts w:hint="eastAsia" w:ascii="宋体" w:hAnsi="宋体" w:eastAsia="宋体"/>
        <w:u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63"/>
    <w:link w:val="651"/>
    <w:qFormat/>
    <w:pPr>
      <w:jc w:val="both"/>
      <w:widowControl w:val="off"/>
    </w:pPr>
    <w:rPr>
      <w:rFonts w:eastAsia="楷体_GB2312"/>
      <w:sz w:val="26"/>
      <w:lang w:val="en-US" w:eastAsia="zh-CN" w:bidi="ar-SA"/>
    </w:rPr>
  </w:style>
  <w:style w:type="paragraph" w:styleId="652">
    <w:name w:val="标题 1"/>
    <w:basedOn w:val="651"/>
    <w:next w:val="651"/>
    <w:link w:val="664"/>
    <w:qFormat/>
    <w:pPr>
      <w:keepLines/>
      <w:keepNext/>
      <w:spacing w:before="340" w:after="330" w:line="578" w:lineRule="auto"/>
      <w:outlineLvl w:val="0"/>
    </w:pPr>
    <w:rPr>
      <w:b/>
      <w:sz w:val="44"/>
    </w:rPr>
  </w:style>
  <w:style w:type="paragraph" w:styleId="653">
    <w:name w:val="标题 2"/>
    <w:basedOn w:val="651"/>
    <w:next w:val="651"/>
    <w:link w:val="665"/>
    <w:qFormat/>
    <w:pPr>
      <w:jc w:val="left"/>
      <w:keepLines/>
      <w:keepNext/>
      <w:outlineLvl w:val="1"/>
    </w:pPr>
    <w:rPr>
      <w:rFonts w:ascii="宋体" w:hAnsi="宋体"/>
      <w:b/>
    </w:rPr>
  </w:style>
  <w:style w:type="paragraph" w:styleId="654">
    <w:name w:val="标题 3"/>
    <w:basedOn w:val="651"/>
    <w:next w:val="651"/>
    <w:link w:val="666"/>
    <w:qFormat/>
    <w:pPr>
      <w:jc w:val="left"/>
      <w:keepLines/>
      <w:keepNext/>
      <w:outlineLvl w:val="2"/>
    </w:pPr>
    <w:rPr>
      <w:b/>
    </w:rPr>
  </w:style>
  <w:style w:type="paragraph" w:styleId="655">
    <w:name w:val="标题 4"/>
    <w:basedOn w:val="651"/>
    <w:next w:val="651"/>
    <w:link w:val="667"/>
    <w:qFormat/>
    <w:pPr>
      <w:keepLines/>
      <w:keepNext/>
      <w:spacing w:before="280" w:after="290" w:line="376" w:lineRule="auto"/>
      <w:outlineLvl w:val="3"/>
    </w:pPr>
    <w:rPr>
      <w:rFonts w:ascii="Arial" w:hAnsi="Arial" w:eastAsia="黑体"/>
      <w:b/>
      <w:bCs/>
      <w:sz w:val="28"/>
      <w:szCs w:val="28"/>
    </w:rPr>
  </w:style>
  <w:style w:type="paragraph" w:styleId="656">
    <w:name w:val="标题 5"/>
    <w:basedOn w:val="651"/>
    <w:next w:val="651"/>
    <w:link w:val="668"/>
    <w:qFormat/>
    <w:pPr>
      <w:jc w:val="left"/>
      <w:keepLines/>
      <w:keepNext/>
      <w:spacing w:before="280" w:after="290" w:line="376" w:lineRule="atLeast"/>
      <w:outlineLvl w:val="4"/>
    </w:pPr>
    <w:rPr>
      <w:rFonts w:ascii="宋体" w:hAnsi="Tms Rmn" w:eastAsia="宋体"/>
      <w:b/>
      <w:sz w:val="28"/>
    </w:rPr>
  </w:style>
  <w:style w:type="paragraph" w:styleId="657">
    <w:name w:val="标题 6"/>
    <w:basedOn w:val="651"/>
    <w:next w:val="651"/>
    <w:link w:val="669"/>
    <w:qFormat/>
    <w:pPr>
      <w:jc w:val="left"/>
      <w:keepLines/>
      <w:keepNext/>
      <w:spacing w:before="240" w:after="64" w:line="320" w:lineRule="atLeast"/>
      <w:outlineLvl w:val="5"/>
    </w:pPr>
    <w:rPr>
      <w:rFonts w:ascii="黑体" w:hAnsi="Tms Rmn" w:eastAsia="黑体"/>
      <w:b/>
      <w:sz w:val="24"/>
    </w:rPr>
  </w:style>
  <w:style w:type="paragraph" w:styleId="658">
    <w:name w:val="标题 7"/>
    <w:basedOn w:val="651"/>
    <w:next w:val="651"/>
    <w:link w:val="670"/>
    <w:qFormat/>
    <w:pPr>
      <w:jc w:val="left"/>
      <w:keepLines/>
      <w:keepNext/>
      <w:spacing w:before="240" w:after="64" w:line="320" w:lineRule="atLeast"/>
      <w:outlineLvl w:val="6"/>
    </w:pPr>
    <w:rPr>
      <w:rFonts w:ascii="宋体" w:hAnsi="Tms Rmn" w:eastAsia="宋体"/>
      <w:b/>
      <w:sz w:val="24"/>
    </w:rPr>
  </w:style>
  <w:style w:type="paragraph" w:styleId="659">
    <w:name w:val="标题 8"/>
    <w:basedOn w:val="651"/>
    <w:next w:val="651"/>
    <w:link w:val="671"/>
    <w:qFormat/>
    <w:pPr>
      <w:keepLines/>
      <w:keepNext/>
      <w:spacing w:before="240" w:after="64" w:line="320" w:lineRule="auto"/>
      <w:outlineLvl w:val="7"/>
    </w:pPr>
    <w:rPr>
      <w:rFonts w:ascii="Arial" w:hAnsi="Arial" w:eastAsia="黑体"/>
      <w:sz w:val="24"/>
      <w:szCs w:val="24"/>
    </w:rPr>
  </w:style>
  <w:style w:type="paragraph" w:styleId="660">
    <w:name w:val="标题 9"/>
    <w:basedOn w:val="651"/>
    <w:next w:val="651"/>
    <w:link w:val="672"/>
    <w:qFormat/>
    <w:pPr>
      <w:keepLines/>
      <w:keepNext/>
      <w:spacing w:before="240" w:after="64" w:line="320" w:lineRule="auto"/>
      <w:outlineLvl w:val="8"/>
    </w:pPr>
    <w:rPr>
      <w:rFonts w:ascii="Arial" w:hAnsi="Arial" w:eastAsia="黑体"/>
      <w:sz w:val="24"/>
      <w:szCs w:val="21"/>
    </w:rPr>
  </w:style>
  <w:style w:type="character" w:styleId="661">
    <w:name w:val="默认段落字体"/>
    <w:next w:val="661"/>
    <w:link w:val="651"/>
    <w:rPr>
      <w:rFonts w:ascii="Tahoma" w:hAnsi="Tahoma" w:eastAsia="宋体" w:cs="Times New Roman"/>
      <w:sz w:val="24"/>
    </w:rPr>
  </w:style>
  <w:style w:type="table" w:styleId="662">
    <w:name w:val="普通表格"/>
    <w:next w:val="662"/>
    <w:link w:val="651"/>
    <w:rPr>
      <w:rFonts w:ascii="Times New Roman" w:hAnsi="Times New Roman" w:eastAsia="宋体" w:cs="Times New Roman"/>
    </w:rPr>
    <w:tblPr/>
  </w:style>
  <w:style w:type="paragraph" w:styleId="663">
    <w:name w:val="段"/>
    <w:next w:val="651"/>
    <w:link w:val="651"/>
    <w:qFormat/>
    <w:pPr>
      <w:ind w:firstLine="200"/>
      <w:jc w:val="both"/>
    </w:pPr>
    <w:rPr>
      <w:rFonts w:ascii="宋体" w:hAnsi="Times New Roman" w:eastAsia="Times New Roman" w:cs="Times New Roman"/>
      <w:sz w:val="21"/>
      <w:szCs w:val="22"/>
      <w:lang w:val="en-US" w:eastAsia="zh-CN" w:bidi="ar-SA"/>
    </w:rPr>
  </w:style>
  <w:style w:type="character" w:styleId="664">
    <w:name w:val="标题 1 字符"/>
    <w:next w:val="664"/>
    <w:link w:val="652"/>
    <w:rPr>
      <w:rFonts w:ascii="Times New Roman" w:hAnsi="Times New Roman" w:eastAsia="楷体_GB2312" w:cs="Times New Roman"/>
      <w:b/>
      <w:sz w:val="44"/>
      <w:szCs w:val="20"/>
    </w:rPr>
  </w:style>
  <w:style w:type="character" w:styleId="665">
    <w:name w:val="标题 2 字符"/>
    <w:next w:val="665"/>
    <w:link w:val="653"/>
    <w:rPr>
      <w:rFonts w:ascii="宋体" w:hAnsi="宋体" w:eastAsia="楷体_GB2312" w:cs="Times New Roman"/>
      <w:b/>
      <w:sz w:val="26"/>
      <w:szCs w:val="20"/>
    </w:rPr>
  </w:style>
  <w:style w:type="character" w:styleId="666">
    <w:name w:val="标题 3 字符"/>
    <w:next w:val="666"/>
    <w:link w:val="654"/>
    <w:rPr>
      <w:rFonts w:ascii="Times New Roman" w:hAnsi="Times New Roman" w:eastAsia="楷体_GB2312" w:cs="Times New Roman"/>
      <w:b/>
      <w:sz w:val="26"/>
      <w:szCs w:val="20"/>
    </w:rPr>
  </w:style>
  <w:style w:type="character" w:styleId="667">
    <w:name w:val="标题 4 字符"/>
    <w:next w:val="667"/>
    <w:link w:val="655"/>
    <w:rPr>
      <w:rFonts w:ascii="Arial" w:hAnsi="Arial" w:eastAsia="黑体" w:cs="Times New Roman"/>
      <w:b/>
      <w:bCs/>
      <w:sz w:val="28"/>
      <w:szCs w:val="28"/>
    </w:rPr>
  </w:style>
  <w:style w:type="character" w:styleId="668">
    <w:name w:val="标题 5 字符"/>
    <w:next w:val="668"/>
    <w:link w:val="656"/>
    <w:rPr>
      <w:rFonts w:ascii="宋体" w:hAnsi="Tms Rmn" w:eastAsia="宋体" w:cs="Times New Roman"/>
      <w:b/>
      <w:sz w:val="28"/>
      <w:szCs w:val="20"/>
    </w:rPr>
  </w:style>
  <w:style w:type="character" w:styleId="669">
    <w:name w:val="标题 6 字符"/>
    <w:next w:val="669"/>
    <w:link w:val="657"/>
    <w:rPr>
      <w:rFonts w:ascii="黑体" w:hAnsi="Tms Rmn" w:eastAsia="黑体" w:cs="Times New Roman"/>
      <w:b/>
      <w:sz w:val="24"/>
      <w:szCs w:val="20"/>
    </w:rPr>
  </w:style>
  <w:style w:type="character" w:styleId="670">
    <w:name w:val="标题 7 字符"/>
    <w:next w:val="670"/>
    <w:link w:val="658"/>
    <w:rPr>
      <w:rFonts w:ascii="宋体" w:hAnsi="Tms Rmn" w:eastAsia="宋体" w:cs="Times New Roman"/>
      <w:b/>
      <w:sz w:val="24"/>
      <w:szCs w:val="20"/>
    </w:rPr>
  </w:style>
  <w:style w:type="character" w:styleId="671">
    <w:name w:val="标题 8 字符"/>
    <w:next w:val="671"/>
    <w:link w:val="659"/>
    <w:rPr>
      <w:rFonts w:ascii="Arial" w:hAnsi="Arial" w:eastAsia="黑体" w:cs="Times New Roman"/>
      <w:sz w:val="24"/>
      <w:szCs w:val="24"/>
    </w:rPr>
  </w:style>
  <w:style w:type="character" w:styleId="672">
    <w:name w:val="标题 9 字符"/>
    <w:next w:val="672"/>
    <w:link w:val="660"/>
    <w:rPr>
      <w:rFonts w:ascii="Arial" w:hAnsi="Arial" w:eastAsia="黑体" w:cs="Times New Roman"/>
      <w:sz w:val="24"/>
      <w:szCs w:val="21"/>
    </w:rPr>
  </w:style>
  <w:style w:type="paragraph" w:styleId="673">
    <w:name w:val="目录 7"/>
    <w:basedOn w:val="651"/>
    <w:next w:val="651"/>
    <w:link w:val="651"/>
    <w:pPr>
      <w:ind w:left="2520"/>
    </w:pPr>
    <w:rPr>
      <w:rFonts w:ascii="Times New Roman" w:hAnsi="Times New Roman" w:eastAsia="宋体" w:cs="Times New Roman"/>
    </w:rPr>
  </w:style>
  <w:style w:type="paragraph" w:styleId="674">
    <w:name w:val="索引 8"/>
    <w:basedOn w:val="651"/>
    <w:next w:val="651"/>
    <w:link w:val="651"/>
    <w:pPr>
      <w:ind w:left="2940"/>
    </w:pPr>
    <w:rPr>
      <w:rFonts w:ascii="Times New Roman" w:hAnsi="Times New Roman" w:eastAsia="宋体" w:cs="Times New Roman"/>
    </w:rPr>
  </w:style>
  <w:style w:type="paragraph" w:styleId="675">
    <w:name w:val="列表编号"/>
    <w:basedOn w:val="651"/>
    <w:next w:val="675"/>
    <w:link w:val="651"/>
    <w:pPr>
      <w:ind w:left="1125" w:hanging="555"/>
      <w:tabs>
        <w:tab w:val="left" w:pos="1125" w:leader="none"/>
      </w:tabs>
    </w:pPr>
    <w:rPr>
      <w:rFonts w:ascii="Times New Roman" w:hAnsi="Times New Roman" w:eastAsia="宋体" w:cs="Times New Roman"/>
      <w:sz w:val="21"/>
      <w:szCs w:val="24"/>
    </w:rPr>
  </w:style>
  <w:style w:type="paragraph" w:styleId="676">
    <w:name w:val="正文缩进"/>
    <w:basedOn w:val="651"/>
    <w:next w:val="651"/>
    <w:link w:val="651"/>
    <w:pPr>
      <w:ind w:firstLine="420"/>
      <w:jc w:val="left"/>
    </w:pPr>
    <w:rPr>
      <w:rFonts w:ascii="Times New Roman" w:hAnsi="Times New Roman" w:eastAsia="宋体" w:cs="Times New Roman"/>
      <w:sz w:val="24"/>
    </w:rPr>
  </w:style>
  <w:style w:type="paragraph" w:styleId="677">
    <w:name w:val="索引 5"/>
    <w:basedOn w:val="651"/>
    <w:next w:val="651"/>
    <w:link w:val="651"/>
    <w:pPr>
      <w:ind w:left="1680"/>
    </w:pPr>
    <w:rPr>
      <w:rFonts w:ascii="Times New Roman" w:hAnsi="Times New Roman" w:eastAsia="宋体" w:cs="Times New Roman"/>
    </w:rPr>
  </w:style>
  <w:style w:type="paragraph" w:styleId="678">
    <w:name w:val="文档结构图"/>
    <w:basedOn w:val="651"/>
    <w:next w:val="678"/>
    <w:link w:val="679"/>
    <w:pPr>
      <w:shd w:val="clear" w:color="auto" w:fill="000080"/>
    </w:pPr>
    <w:rPr>
      <w:rFonts w:eastAsia="宋体"/>
      <w:sz w:val="24"/>
      <w:shd w:val="clear" w:color="auto" w:fill="000080"/>
    </w:rPr>
  </w:style>
  <w:style w:type="character" w:styleId="679">
    <w:name w:val="文档结构图 字符"/>
    <w:next w:val="679"/>
    <w:link w:val="678"/>
    <w:rPr>
      <w:rFonts w:ascii="Times New Roman" w:hAnsi="Times New Roman" w:eastAsia="宋体" w:cs="Times New Roman"/>
      <w:sz w:val="24"/>
      <w:szCs w:val="20"/>
      <w:shd w:val="clear" w:color="auto" w:fill="000080"/>
    </w:rPr>
  </w:style>
  <w:style w:type="paragraph" w:styleId="680">
    <w:name w:val="批注文字"/>
    <w:basedOn w:val="651"/>
    <w:next w:val="680"/>
    <w:link w:val="681"/>
    <w:qFormat/>
    <w:pPr>
      <w:jc w:val="left"/>
    </w:pPr>
  </w:style>
  <w:style w:type="character" w:styleId="681">
    <w:name w:val="批注文字 字符"/>
    <w:next w:val="681"/>
    <w:link w:val="680"/>
    <w:qFormat/>
    <w:rPr>
      <w:rFonts w:ascii="Times New Roman" w:hAnsi="Times New Roman" w:eastAsia="楷体_GB2312" w:cs="Times New Roman"/>
      <w:sz w:val="26"/>
      <w:szCs w:val="20"/>
    </w:rPr>
  </w:style>
  <w:style w:type="paragraph" w:styleId="682">
    <w:name w:val="索引 6"/>
    <w:basedOn w:val="651"/>
    <w:next w:val="651"/>
    <w:link w:val="651"/>
    <w:pPr>
      <w:ind w:left="2100"/>
    </w:pPr>
    <w:rPr>
      <w:rFonts w:ascii="Times New Roman" w:hAnsi="Times New Roman" w:eastAsia="宋体" w:cs="Times New Roman"/>
    </w:rPr>
  </w:style>
  <w:style w:type="paragraph" w:styleId="683">
    <w:name w:val="正文文本"/>
    <w:basedOn w:val="651"/>
    <w:next w:val="676"/>
    <w:link w:val="684"/>
    <w:pPr>
      <w:spacing w:line="400" w:lineRule="exact"/>
    </w:pPr>
    <w:rPr>
      <w:rFonts w:ascii="楷体_GB2312"/>
      <w:sz w:val="28"/>
    </w:rPr>
  </w:style>
  <w:style w:type="character" w:styleId="684">
    <w:name w:val="正文文本 字符"/>
    <w:next w:val="684"/>
    <w:link w:val="683"/>
    <w:rPr>
      <w:rFonts w:ascii="楷体_GB2312" w:hAnsi="Times New Roman" w:eastAsia="楷体_GB2312" w:cs="Times New Roman"/>
      <w:sz w:val="28"/>
      <w:szCs w:val="20"/>
    </w:rPr>
  </w:style>
  <w:style w:type="paragraph" w:styleId="685">
    <w:name w:val="正文文本缩进"/>
    <w:basedOn w:val="651"/>
    <w:next w:val="687"/>
    <w:link w:val="686"/>
    <w:pPr>
      <w:ind w:left="570"/>
      <w:spacing w:line="520" w:lineRule="exact"/>
    </w:pPr>
    <w:rPr>
      <w:rFonts w:ascii="方正仿宋简体" w:hAnsi="创艺简仿宋" w:eastAsia="方正仿宋简体"/>
      <w:sz w:val="24"/>
    </w:rPr>
  </w:style>
  <w:style w:type="character" w:styleId="686">
    <w:name w:val="正文文本缩进 字符"/>
    <w:next w:val="686"/>
    <w:link w:val="685"/>
    <w:rPr>
      <w:rFonts w:ascii="方正仿宋简体" w:hAnsi="创艺简仿宋" w:eastAsia="方正仿宋简体" w:cs="Times New Roman"/>
      <w:sz w:val="24"/>
      <w:szCs w:val="20"/>
    </w:rPr>
  </w:style>
  <w:style w:type="paragraph" w:styleId="687">
    <w:name w:val="寄信人地址"/>
    <w:basedOn w:val="651"/>
    <w:next w:val="687"/>
    <w:link w:val="651"/>
    <w:qFormat/>
    <w:pPr>
      <w:jc w:val="both"/>
      <w:widowControl w:val="off"/>
    </w:pPr>
    <w:rPr>
      <w:rFonts w:ascii="Arial" w:hAnsi="Arial" w:eastAsia="宋体" w:cs="Times New Roman"/>
      <w:sz w:val="21"/>
      <w:szCs w:val="24"/>
      <w:lang w:val="en-US" w:eastAsia="zh-CN" w:bidi="ar-SA"/>
    </w:rPr>
  </w:style>
  <w:style w:type="paragraph" w:styleId="688">
    <w:name w:val="文本块"/>
    <w:basedOn w:val="651"/>
    <w:next w:val="688"/>
    <w:link w:val="651"/>
    <w:uiPriority w:val="99"/>
    <w:qFormat/>
    <w:pPr>
      <w:ind w:left="630" w:right="-609" w:firstLine="420"/>
      <w:spacing w:line="360" w:lineRule="auto"/>
    </w:pPr>
    <w:rPr>
      <w:rFonts w:hint="eastAsia" w:ascii="仿宋_GB2312" w:eastAsia="仿宋_GB2312"/>
      <w:sz w:val="21"/>
    </w:rPr>
  </w:style>
  <w:style w:type="paragraph" w:styleId="689">
    <w:name w:val="索引 4"/>
    <w:basedOn w:val="651"/>
    <w:next w:val="651"/>
    <w:link w:val="651"/>
    <w:pPr>
      <w:ind w:left="1260"/>
    </w:pPr>
    <w:rPr>
      <w:rFonts w:ascii="Times New Roman" w:hAnsi="Times New Roman" w:eastAsia="宋体" w:cs="Times New Roman"/>
    </w:rPr>
  </w:style>
  <w:style w:type="paragraph" w:styleId="690">
    <w:name w:val="目录 5"/>
    <w:basedOn w:val="651"/>
    <w:next w:val="651"/>
    <w:link w:val="651"/>
    <w:pPr>
      <w:ind w:left="1680"/>
    </w:pPr>
    <w:rPr>
      <w:rFonts w:ascii="Times New Roman" w:hAnsi="Times New Roman" w:eastAsia="宋体" w:cs="Times New Roman"/>
    </w:rPr>
  </w:style>
  <w:style w:type="paragraph" w:styleId="691">
    <w:name w:val="目录 3"/>
    <w:basedOn w:val="651"/>
    <w:next w:val="651"/>
    <w:link w:val="651"/>
    <w:pPr>
      <w:ind w:left="840"/>
    </w:pPr>
    <w:rPr>
      <w:rFonts w:ascii="Times New Roman" w:hAnsi="Times New Roman" w:eastAsia="宋体" w:cs="Times New Roman"/>
    </w:rPr>
  </w:style>
  <w:style w:type="paragraph" w:styleId="692">
    <w:name w:val="纯文本"/>
    <w:basedOn w:val="651"/>
    <w:next w:val="692"/>
    <w:link w:val="693"/>
    <w:rPr>
      <w:rFonts w:ascii="宋体" w:hAnsi="Courier New"/>
    </w:rPr>
  </w:style>
  <w:style w:type="character" w:styleId="693">
    <w:name w:val="纯文本 字符"/>
    <w:next w:val="693"/>
    <w:link w:val="692"/>
    <w:rPr>
      <w:rFonts w:ascii="宋体" w:hAnsi="Courier New" w:eastAsia="楷体_GB2312" w:cs="Times New Roman"/>
      <w:sz w:val="26"/>
    </w:rPr>
  </w:style>
  <w:style w:type="paragraph" w:styleId="694">
    <w:name w:val="目录 8"/>
    <w:basedOn w:val="651"/>
    <w:next w:val="651"/>
    <w:link w:val="651"/>
    <w:pPr>
      <w:ind w:left="2940"/>
    </w:pPr>
    <w:rPr>
      <w:rFonts w:ascii="Times New Roman" w:hAnsi="Times New Roman" w:eastAsia="宋体" w:cs="Times New Roman"/>
    </w:rPr>
  </w:style>
  <w:style w:type="paragraph" w:styleId="695">
    <w:name w:val="索引 3"/>
    <w:basedOn w:val="651"/>
    <w:next w:val="651"/>
    <w:link w:val="651"/>
    <w:pPr>
      <w:ind w:left="840"/>
    </w:pPr>
    <w:rPr>
      <w:rFonts w:ascii="Times New Roman" w:hAnsi="Times New Roman" w:eastAsia="宋体" w:cs="Times New Roman"/>
    </w:rPr>
  </w:style>
  <w:style w:type="paragraph" w:styleId="696">
    <w:name w:val="日期"/>
    <w:basedOn w:val="651"/>
    <w:next w:val="651"/>
    <w:link w:val="697"/>
    <w:rPr>
      <w:rFonts w:ascii="宋体" w:hAnsi="宋体"/>
      <w:sz w:val="24"/>
    </w:rPr>
  </w:style>
  <w:style w:type="character" w:styleId="697">
    <w:name w:val="日期 字符"/>
    <w:next w:val="697"/>
    <w:link w:val="696"/>
    <w:rPr>
      <w:rFonts w:ascii="宋体" w:hAnsi="宋体" w:eastAsia="楷体_GB2312" w:cs="Times New Roman"/>
      <w:sz w:val="24"/>
      <w:szCs w:val="20"/>
    </w:rPr>
  </w:style>
  <w:style w:type="paragraph" w:styleId="698">
    <w:name w:val="正文文本缩进 2"/>
    <w:basedOn w:val="651"/>
    <w:next w:val="698"/>
    <w:link w:val="699"/>
    <w:pPr>
      <w:ind w:firstLine="502"/>
      <w:spacing w:line="360" w:lineRule="auto"/>
      <w:tabs>
        <w:tab w:val="left" w:pos="0" w:leader="none"/>
      </w:tabs>
    </w:pPr>
    <w:rPr>
      <w:rFonts w:ascii="宋体" w:eastAsia="宋体"/>
      <w:b/>
      <w:bCs/>
      <w:sz w:val="24"/>
    </w:rPr>
  </w:style>
  <w:style w:type="character" w:styleId="699">
    <w:name w:val="正文文本缩进 2 字符"/>
    <w:next w:val="699"/>
    <w:link w:val="698"/>
    <w:rPr>
      <w:rFonts w:ascii="宋体" w:hAnsi="Times New Roman" w:eastAsia="宋体" w:cs="Times New Roman"/>
      <w:b/>
      <w:bCs/>
      <w:sz w:val="24"/>
      <w:szCs w:val="20"/>
    </w:rPr>
  </w:style>
  <w:style w:type="paragraph" w:styleId="700">
    <w:name w:val="批注框文本"/>
    <w:basedOn w:val="651"/>
    <w:next w:val="700"/>
    <w:link w:val="701"/>
    <w:rPr>
      <w:sz w:val="18"/>
      <w:szCs w:val="18"/>
    </w:rPr>
  </w:style>
  <w:style w:type="character" w:styleId="701">
    <w:name w:val="批注框文本 字符"/>
    <w:next w:val="701"/>
    <w:link w:val="700"/>
    <w:rPr>
      <w:rFonts w:ascii="Times New Roman" w:hAnsi="Times New Roman" w:eastAsia="楷体_GB2312" w:cs="Times New Roman"/>
      <w:sz w:val="18"/>
      <w:szCs w:val="18"/>
    </w:rPr>
  </w:style>
  <w:style w:type="paragraph" w:styleId="702">
    <w:name w:val="页脚"/>
    <w:basedOn w:val="651"/>
    <w:next w:val="702"/>
    <w:link w:val="703"/>
    <w:pPr>
      <w:jc w:val="left"/>
      <w:tabs>
        <w:tab w:val="center" w:pos="4153" w:leader="none"/>
        <w:tab w:val="right" w:pos="8306" w:leader="none"/>
      </w:tabs>
    </w:pPr>
    <w:rPr>
      <w:rFonts w:eastAsia="宋体"/>
      <w:sz w:val="18"/>
      <w:szCs w:val="18"/>
    </w:rPr>
  </w:style>
  <w:style w:type="character" w:styleId="703">
    <w:name w:val="页脚 字符"/>
    <w:next w:val="703"/>
    <w:link w:val="702"/>
    <w:rPr>
      <w:rFonts w:ascii="Times New Roman" w:hAnsi="Times New Roman" w:eastAsia="宋体" w:cs="Times New Roman"/>
      <w:sz w:val="18"/>
      <w:szCs w:val="18"/>
    </w:rPr>
  </w:style>
  <w:style w:type="paragraph" w:styleId="704">
    <w:name w:val="页眉"/>
    <w:basedOn w:val="651"/>
    <w:next w:val="704"/>
    <w:link w:val="705"/>
    <w:pPr>
      <w:jc w:val="center"/>
      <w:tabs>
        <w:tab w:val="center" w:pos="4153" w:leader="none"/>
        <w:tab w:val="right" w:pos="8306" w:leader="none"/>
      </w:tabs>
      <w:pBdr>
        <w:bottom w:val="single" w:color="000000" w:sz="6" w:space="1"/>
      </w:pBdr>
    </w:pPr>
    <w:rPr>
      <w:rFonts w:eastAsia="宋体"/>
      <w:sz w:val="18"/>
      <w:szCs w:val="18"/>
    </w:rPr>
  </w:style>
  <w:style w:type="character" w:styleId="705">
    <w:name w:val="页眉 字符"/>
    <w:next w:val="705"/>
    <w:link w:val="704"/>
    <w:rPr>
      <w:rFonts w:ascii="Times New Roman" w:hAnsi="Times New Roman" w:eastAsia="宋体" w:cs="Times New Roman"/>
      <w:sz w:val="18"/>
      <w:szCs w:val="18"/>
    </w:rPr>
  </w:style>
  <w:style w:type="paragraph" w:styleId="706">
    <w:name w:val="目录 1"/>
    <w:basedOn w:val="651"/>
    <w:next w:val="651"/>
    <w:link w:val="651"/>
    <w:pPr>
      <w:ind w:firstLine="751"/>
      <w:jc w:val="left"/>
      <w:spacing w:line="360" w:lineRule="auto"/>
      <w:tabs>
        <w:tab w:val="right" w:pos="9538" w:leader="dot"/>
      </w:tabs>
    </w:pPr>
    <w:rPr>
      <w:rFonts w:ascii="Times New Roman" w:hAnsi="Times New Roman" w:eastAsia="宋体" w:cs="Times New Roman"/>
      <w:sz w:val="24"/>
    </w:rPr>
  </w:style>
  <w:style w:type="paragraph" w:styleId="707">
    <w:name w:val="目录 4"/>
    <w:basedOn w:val="651"/>
    <w:next w:val="651"/>
    <w:link w:val="651"/>
    <w:pPr>
      <w:ind w:left="1260"/>
    </w:pPr>
    <w:rPr>
      <w:rFonts w:ascii="Times New Roman" w:hAnsi="Times New Roman" w:eastAsia="宋体" w:cs="Times New Roman"/>
    </w:rPr>
  </w:style>
  <w:style w:type="paragraph" w:styleId="708">
    <w:name w:val="索引标题"/>
    <w:basedOn w:val="651"/>
    <w:next w:val="709"/>
    <w:link w:val="651"/>
    <w:rPr>
      <w:rFonts w:ascii="Times New Roman" w:hAnsi="Times New Roman" w:eastAsia="宋体" w:cs="Times New Roman"/>
    </w:rPr>
  </w:style>
  <w:style w:type="paragraph" w:styleId="709">
    <w:name w:val="索引 1"/>
    <w:basedOn w:val="651"/>
    <w:next w:val="651"/>
    <w:link w:val="651"/>
    <w:rPr>
      <w:rFonts w:ascii="Times New Roman" w:hAnsi="Times New Roman" w:eastAsia="宋体" w:cs="Times New Roman"/>
    </w:rPr>
  </w:style>
  <w:style w:type="paragraph" w:styleId="710">
    <w:name w:val="脚注文本"/>
    <w:basedOn w:val="652"/>
    <w:next w:val="688"/>
    <w:link w:val="711"/>
    <w:pPr>
      <w:jc w:val="left"/>
    </w:pPr>
    <w:rPr>
      <w:sz w:val="18"/>
    </w:rPr>
  </w:style>
  <w:style w:type="character" w:styleId="711">
    <w:name w:val="脚注文本 字符"/>
    <w:next w:val="711"/>
    <w:link w:val="710"/>
    <w:rPr>
      <w:rFonts w:ascii="Times New Roman" w:hAnsi="Times New Roman" w:eastAsia="楷体_GB2312" w:cs="Times New Roman"/>
      <w:sz w:val="18"/>
      <w:szCs w:val="20"/>
    </w:rPr>
  </w:style>
  <w:style w:type="paragraph" w:styleId="712">
    <w:name w:val="目录 6"/>
    <w:basedOn w:val="651"/>
    <w:next w:val="651"/>
    <w:link w:val="651"/>
    <w:pPr>
      <w:ind w:left="2100"/>
    </w:pPr>
    <w:rPr>
      <w:rFonts w:ascii="Times New Roman" w:hAnsi="Times New Roman" w:eastAsia="宋体" w:cs="Times New Roman"/>
    </w:rPr>
  </w:style>
  <w:style w:type="paragraph" w:styleId="713">
    <w:name w:val="正文文本缩进 3"/>
    <w:basedOn w:val="651"/>
    <w:next w:val="713"/>
    <w:link w:val="714"/>
    <w:pPr>
      <w:ind w:firstLine="617"/>
      <w:spacing w:line="360" w:lineRule="auto"/>
    </w:pPr>
    <w:rPr>
      <w:rFonts w:eastAsia="宋体"/>
      <w:sz w:val="24"/>
      <w:szCs w:val="24"/>
    </w:rPr>
  </w:style>
  <w:style w:type="character" w:styleId="714">
    <w:name w:val="正文文本缩进 3 字符"/>
    <w:next w:val="714"/>
    <w:link w:val="713"/>
    <w:rPr>
      <w:rFonts w:ascii="Times New Roman" w:hAnsi="Times New Roman" w:eastAsia="宋体" w:cs="Times New Roman"/>
      <w:sz w:val="24"/>
      <w:szCs w:val="24"/>
    </w:rPr>
  </w:style>
  <w:style w:type="paragraph" w:styleId="715">
    <w:name w:val="索引 7"/>
    <w:basedOn w:val="651"/>
    <w:next w:val="651"/>
    <w:link w:val="651"/>
    <w:pPr>
      <w:ind w:left="2520"/>
    </w:pPr>
    <w:rPr>
      <w:rFonts w:ascii="Times New Roman" w:hAnsi="Times New Roman" w:eastAsia="宋体" w:cs="Times New Roman"/>
    </w:rPr>
  </w:style>
  <w:style w:type="paragraph" w:styleId="716">
    <w:name w:val="索引 9"/>
    <w:basedOn w:val="651"/>
    <w:next w:val="651"/>
    <w:link w:val="651"/>
    <w:pPr>
      <w:ind w:left="3360"/>
    </w:pPr>
    <w:rPr>
      <w:rFonts w:ascii="Times New Roman" w:hAnsi="Times New Roman" w:eastAsia="宋体" w:cs="Times New Roman"/>
    </w:rPr>
  </w:style>
  <w:style w:type="paragraph" w:styleId="717">
    <w:name w:val="图表目录"/>
    <w:basedOn w:val="651"/>
    <w:next w:val="651"/>
    <w:link w:val="651"/>
    <w:pPr>
      <w:ind w:left="420" w:hanging="420"/>
      <w:jc w:val="left"/>
    </w:pPr>
    <w:rPr>
      <w:rFonts w:ascii="Times New Roman" w:hAnsi="Times New Roman" w:eastAsia="宋体" w:cs="Times New Roman"/>
      <w:smallCaps/>
      <w:sz w:val="24"/>
    </w:rPr>
  </w:style>
  <w:style w:type="paragraph" w:styleId="718">
    <w:name w:val="目录 2"/>
    <w:basedOn w:val="651"/>
    <w:next w:val="651"/>
    <w:link w:val="651"/>
    <w:pPr>
      <w:ind w:left="420"/>
    </w:pPr>
    <w:rPr>
      <w:rFonts w:ascii="Times New Roman" w:hAnsi="Times New Roman" w:eastAsia="宋体" w:cs="Times New Roman"/>
    </w:rPr>
  </w:style>
  <w:style w:type="paragraph" w:styleId="719">
    <w:name w:val="目录 9"/>
    <w:basedOn w:val="651"/>
    <w:next w:val="651"/>
    <w:link w:val="651"/>
    <w:pPr>
      <w:ind w:left="3360"/>
    </w:pPr>
    <w:rPr>
      <w:rFonts w:ascii="Times New Roman" w:hAnsi="Times New Roman" w:eastAsia="宋体" w:cs="Times New Roman"/>
    </w:rPr>
  </w:style>
  <w:style w:type="paragraph" w:styleId="720">
    <w:name w:val="HTML 预设格式"/>
    <w:basedOn w:val="651"/>
    <w:next w:val="720"/>
    <w:link w:val="72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721">
    <w:name w:val="HTML 预设格式 字符"/>
    <w:next w:val="721"/>
    <w:link w:val="720"/>
    <w:rPr>
      <w:rFonts w:ascii="黑体" w:hAnsi="Courier New" w:eastAsia="黑体" w:cs="楷体_GB2312"/>
      <w:sz w:val="20"/>
      <w:szCs w:val="20"/>
    </w:rPr>
  </w:style>
  <w:style w:type="paragraph" w:styleId="722">
    <w:name w:val="普通(网站)"/>
    <w:basedOn w:val="651"/>
    <w:next w:val="722"/>
    <w:link w:val="651"/>
    <w:pPr>
      <w:jc w:val="left"/>
      <w:spacing w:before="100" w:beforeAutospacing="1" w:after="100" w:afterAutospacing="1"/>
      <w:widowControl/>
    </w:pPr>
    <w:rPr>
      <w:rFonts w:hint="eastAsia" w:ascii="宋体" w:hAnsi="宋体" w:eastAsia="宋体" w:cs="Times New Roman"/>
      <w:sz w:val="24"/>
      <w:szCs w:val="24"/>
    </w:rPr>
  </w:style>
  <w:style w:type="paragraph" w:styleId="723">
    <w:name w:val="索引 2"/>
    <w:basedOn w:val="651"/>
    <w:next w:val="651"/>
    <w:link w:val="651"/>
    <w:pPr>
      <w:ind w:left="420"/>
    </w:pPr>
    <w:rPr>
      <w:rFonts w:ascii="Times New Roman" w:hAnsi="Times New Roman" w:eastAsia="宋体" w:cs="Times New Roman"/>
    </w:rPr>
  </w:style>
  <w:style w:type="paragraph" w:styleId="724">
    <w:name w:val="批注主题"/>
    <w:basedOn w:val="680"/>
    <w:next w:val="680"/>
    <w:link w:val="725"/>
    <w:rPr>
      <w:rFonts w:eastAsia="宋体"/>
      <w:b/>
      <w:bCs/>
    </w:rPr>
  </w:style>
  <w:style w:type="character" w:styleId="725">
    <w:name w:val="批注主题 字符"/>
    <w:next w:val="725"/>
    <w:link w:val="724"/>
    <w:rPr>
      <w:rFonts w:ascii="Times New Roman" w:hAnsi="Times New Roman" w:eastAsia="宋体" w:cs="Times New Roman"/>
      <w:b/>
      <w:bCs/>
      <w:sz w:val="26"/>
      <w:szCs w:val="20"/>
    </w:rPr>
  </w:style>
  <w:style w:type="paragraph" w:styleId="726">
    <w:name w:val="正文首行缩进"/>
    <w:basedOn w:val="683"/>
    <w:next w:val="726"/>
    <w:link w:val="727"/>
    <w:pPr>
      <w:ind w:firstLine="420"/>
      <w:spacing w:after="120" w:line="240" w:lineRule="auto"/>
    </w:pPr>
    <w:rPr>
      <w:rFonts w:ascii="Times New Roman" w:eastAsia="宋体"/>
      <w:sz w:val="26"/>
    </w:rPr>
  </w:style>
  <w:style w:type="character" w:styleId="727">
    <w:name w:val="正文文本首行缩进 字符"/>
    <w:next w:val="727"/>
    <w:link w:val="726"/>
    <w:rPr>
      <w:rFonts w:ascii="Times New Roman" w:hAnsi="Times New Roman" w:eastAsia="宋体" w:cs="Times New Roman"/>
      <w:sz w:val="26"/>
      <w:szCs w:val="20"/>
    </w:rPr>
  </w:style>
  <w:style w:type="paragraph" w:styleId="728">
    <w:name w:val="正文首行缩进 2"/>
    <w:basedOn w:val="685"/>
    <w:next w:val="728"/>
    <w:link w:val="651"/>
    <w:qFormat/>
    <w:pPr>
      <w:ind w:firstLine="420"/>
    </w:pPr>
    <w:rPr>
      <w:lang w:val="en-US" w:eastAsia="zh-CN"/>
    </w:rPr>
  </w:style>
  <w:style w:type="table" w:styleId="729">
    <w:name w:val="网格型"/>
    <w:basedOn w:val="662"/>
    <w:next w:val="729"/>
    <w:link w:val="651"/>
    <w:pPr>
      <w:jc w:val="both"/>
      <w:widowControl w:val="off"/>
    </w:pPr>
    <w:rPr>
      <w:rFonts w:ascii="Times New Roman" w:hAnsi="Times New Roman" w:eastAsia="宋体" w:cs="Times New Roman"/>
    </w:rPr>
    <w:tblPr/>
  </w:style>
  <w:style w:type="character" w:styleId="730">
    <w:name w:val="要点"/>
    <w:next w:val="730"/>
    <w:link w:val="651"/>
    <w:qFormat/>
    <w:rPr>
      <w:rFonts w:ascii="Times New Roman" w:hAnsi="Times New Roman" w:eastAsia="宋体" w:cs="Times New Roman"/>
      <w:b/>
      <w:sz w:val="24"/>
    </w:rPr>
  </w:style>
  <w:style w:type="character" w:styleId="731">
    <w:name w:val="页码"/>
    <w:next w:val="731"/>
    <w:link w:val="651"/>
    <w:rPr>
      <w:rFonts w:ascii="Times New Roman" w:hAnsi="Times New Roman" w:eastAsia="宋体" w:cs="Times New Roman"/>
      <w:sz w:val="24"/>
    </w:rPr>
  </w:style>
  <w:style w:type="character" w:styleId="732">
    <w:name w:val="已访问的超链接"/>
    <w:next w:val="732"/>
    <w:link w:val="651"/>
    <w:rPr>
      <w:rFonts w:ascii="Times New Roman" w:hAnsi="Times New Roman" w:eastAsia="宋体" w:cs="Times New Roman"/>
      <w:color w:val="800080"/>
      <w:u w:val="single"/>
    </w:rPr>
  </w:style>
  <w:style w:type="character" w:styleId="733">
    <w:name w:val="强调"/>
    <w:basedOn w:val="661"/>
    <w:next w:val="733"/>
    <w:link w:val="651"/>
    <w:qFormat/>
    <w:rPr>
      <w:i w:val="0"/>
      <w:color w:val="333333"/>
      <w:u w:val="none"/>
    </w:rPr>
  </w:style>
  <w:style w:type="character" w:styleId="734">
    <w:name w:val="超链接"/>
    <w:next w:val="734"/>
    <w:link w:val="651"/>
    <w:rPr>
      <w:rFonts w:ascii="Times New Roman" w:hAnsi="Times New Roman" w:eastAsia="宋体" w:cs="Times New Roman"/>
      <w:color w:val="0000ff"/>
      <w:u w:val="single"/>
    </w:rPr>
  </w:style>
  <w:style w:type="character" w:styleId="735">
    <w:name w:val="批注引用"/>
    <w:next w:val="735"/>
    <w:link w:val="651"/>
    <w:rPr>
      <w:rFonts w:ascii="Times New Roman" w:hAnsi="Times New Roman" w:eastAsia="宋体" w:cs="Times New Roman"/>
      <w:sz w:val="21"/>
      <w:szCs w:val="21"/>
    </w:rPr>
  </w:style>
  <w:style w:type="character" w:styleId="736">
    <w:name w:val="脚注引用"/>
    <w:next w:val="736"/>
    <w:link w:val="651"/>
    <w:rPr>
      <w:rFonts w:ascii="Times New Roman" w:hAnsi="Times New Roman" w:eastAsia="宋体" w:cs="Times New Roman"/>
      <w:vertAlign w:val="superscript"/>
    </w:rPr>
  </w:style>
  <w:style w:type="character" w:styleId="737">
    <w:name w:val="纯文本 Char1"/>
    <w:next w:val="737"/>
    <w:link w:val="651"/>
    <w:rPr>
      <w:rFonts w:ascii="宋体" w:hAnsi="Courier New" w:eastAsia="宋体" w:cs="Courier New"/>
      <w:sz w:val="24"/>
      <w:szCs w:val="21"/>
    </w:rPr>
  </w:style>
  <w:style w:type="character" w:styleId="738">
    <w:name w:val="font31"/>
    <w:basedOn w:val="661"/>
    <w:next w:val="738"/>
    <w:link w:val="651"/>
    <w:rPr>
      <w:rFonts w:ascii="微软雅黑" w:hAnsi="微软雅黑" w:eastAsia="微软雅黑" w:cs="微软雅黑"/>
      <w:i w:val="0"/>
      <w:color w:val="000000"/>
      <w:sz w:val="21"/>
      <w:szCs w:val="21"/>
      <w:u w:val="none"/>
    </w:rPr>
  </w:style>
  <w:style w:type="character" w:styleId="739">
    <w:name w:val="表正文,正文非缩进,特点,缩进,ALT+Z,标题4,四号,正文小标题,段1,正文不缩进,正文顶格悬挂,正文缩进 Char1,正文缩进 Char Char,首行缩进,正文编号,正文（首行缩进两字） Char,正文缩进 Char,正文文字3,正文对齐,identication,水上软件,正文文字 Char,Normal Indent Char,表正文 Char,正文非缩进 Char,特点 Char,标题4 Char Char Char,body text,鋘drad,???änd,图表标题"/>
    <w:next w:val="739"/>
    <w:link w:val="651"/>
    <w:rPr>
      <w:rFonts w:ascii="楷体_GB2312" w:hAnsi="Times New Roman" w:eastAsia="宋体" w:cs="Times New Roman"/>
      <w:sz w:val="21"/>
      <w:lang w:val="en-US" w:eastAsia="zh-CN" w:bidi="ar-SA"/>
    </w:rPr>
  </w:style>
  <w:style w:type="character" w:styleId="740">
    <w:name w:val="font141"/>
    <w:next w:val="740"/>
    <w:link w:val="651"/>
    <w:rPr>
      <w:rFonts w:ascii="Times New Roman" w:hAnsi="Times New Roman" w:eastAsia="宋体" w:cs="Times New Roman"/>
      <w:i w:val="0"/>
      <w:color w:val="000000"/>
      <w:sz w:val="21"/>
      <w:szCs w:val="21"/>
      <w:u w:val="none"/>
      <w:vertAlign w:val="superscript"/>
    </w:rPr>
  </w:style>
  <w:style w:type="character" w:styleId="741">
    <w:name w:val="l-btn-text36"/>
    <w:basedOn w:val="661"/>
    <w:next w:val="741"/>
    <w:link w:val="651"/>
  </w:style>
  <w:style w:type="character" w:styleId="742">
    <w:name w:val="l-btn-text"/>
    <w:basedOn w:val="661"/>
    <w:next w:val="742"/>
    <w:link w:val="651"/>
  </w:style>
  <w:style w:type="character" w:styleId="743">
    <w:name w:val="font81"/>
    <w:next w:val="743"/>
    <w:link w:val="651"/>
    <w:rPr>
      <w:rFonts w:ascii="微软雅黑" w:hAnsi="微软雅黑" w:eastAsia="微软雅黑" w:cs="微软雅黑"/>
      <w:i w:val="0"/>
      <w:color w:val="000000"/>
      <w:sz w:val="21"/>
      <w:szCs w:val="21"/>
      <w:u w:val="none"/>
    </w:rPr>
  </w:style>
  <w:style w:type="character" w:styleId="744">
    <w:name w:val="font111"/>
    <w:next w:val="744"/>
    <w:link w:val="651"/>
    <w:rPr>
      <w:rFonts w:ascii="Times New Roman" w:hAnsi="Times New Roman" w:eastAsia="宋体" w:cs="Times New Roman"/>
      <w:i w:val="0"/>
      <w:color w:val="000000"/>
      <w:sz w:val="21"/>
      <w:szCs w:val="21"/>
      <w:u w:val="none"/>
      <w:vertAlign w:val="subscript"/>
    </w:rPr>
  </w:style>
  <w:style w:type="character" w:styleId="745">
    <w:name w:val="s1"/>
    <w:next w:val="745"/>
    <w:link w:val="651"/>
    <w:qFormat/>
  </w:style>
  <w:style w:type="character" w:styleId="746">
    <w:name w:val="font71"/>
    <w:next w:val="746"/>
    <w:link w:val="651"/>
    <w:rPr>
      <w:rFonts w:ascii="Times New Roman" w:hAnsi="Times New Roman" w:eastAsia="宋体" w:cs="Times New Roman"/>
      <w:i w:val="0"/>
      <w:color w:val="000000"/>
      <w:sz w:val="21"/>
      <w:szCs w:val="21"/>
      <w:u w:val="none"/>
    </w:rPr>
  </w:style>
  <w:style w:type="character" w:styleId="747">
    <w:name w:val="font121"/>
    <w:next w:val="747"/>
    <w:link w:val="651"/>
    <w:rPr>
      <w:rFonts w:ascii="微软雅黑" w:hAnsi="微软雅黑" w:eastAsia="微软雅黑" w:cs="微软雅黑"/>
      <w:i w:val="0"/>
      <w:color w:val="000000"/>
      <w:sz w:val="21"/>
      <w:szCs w:val="21"/>
      <w:u w:val="none"/>
    </w:rPr>
  </w:style>
  <w:style w:type="character" w:styleId="748">
    <w:name w:val="font51"/>
    <w:next w:val="748"/>
    <w:link w:val="651"/>
    <w:rPr>
      <w:rFonts w:ascii="Times New Roman" w:hAnsi="Times New Roman" w:eastAsia="宋体" w:cs="Times New Roman"/>
      <w:i w:val="0"/>
      <w:color w:val="000000"/>
      <w:sz w:val="21"/>
      <w:szCs w:val="21"/>
      <w:u w:val="none"/>
    </w:rPr>
  </w:style>
  <w:style w:type="character" w:styleId="749">
    <w:name w:val="无间隔 字符"/>
    <w:next w:val="749"/>
    <w:link w:val="750"/>
    <w:rPr>
      <w:sz w:val="22"/>
      <w:szCs w:val="22"/>
      <w:lang w:val="en-US" w:eastAsia="en-US" w:bidi="ar-SA"/>
    </w:rPr>
  </w:style>
  <w:style w:type="paragraph" w:styleId="750">
    <w:name w:val="无间隔"/>
    <w:next w:val="750"/>
    <w:link w:val="749"/>
    <w:qFormat/>
    <w:rPr>
      <w:sz w:val="22"/>
      <w:szCs w:val="22"/>
      <w:lang w:val="en-US" w:eastAsia="en-US" w:bidi="ar-SA"/>
    </w:rPr>
  </w:style>
  <w:style w:type="character" w:styleId="751">
    <w:name w:val="font91"/>
    <w:next w:val="751"/>
    <w:link w:val="651"/>
    <w:rPr>
      <w:rFonts w:ascii="微软雅黑" w:hAnsi="微软雅黑" w:eastAsia="微软雅黑" w:cs="微软雅黑"/>
      <w:i w:val="0"/>
      <w:color w:val="ff0000"/>
      <w:sz w:val="21"/>
      <w:szCs w:val="21"/>
      <w:u w:val="none"/>
    </w:rPr>
  </w:style>
  <w:style w:type="character" w:styleId="752">
    <w:name w:val="font21"/>
    <w:basedOn w:val="661"/>
    <w:next w:val="752"/>
    <w:link w:val="651"/>
    <w:rPr>
      <w:rFonts w:hint="eastAsia" w:ascii="宋体" w:hAnsi="宋体" w:eastAsia="宋体" w:cs="宋体"/>
      <w:b/>
      <w:i w:val="0"/>
      <w:color w:val="000000"/>
      <w:sz w:val="22"/>
      <w:szCs w:val="22"/>
      <w:u w:val="none"/>
    </w:rPr>
  </w:style>
  <w:style w:type="character" w:styleId="753">
    <w:name w:val="font171"/>
    <w:next w:val="753"/>
    <w:link w:val="651"/>
    <w:rPr>
      <w:rFonts w:ascii="微软雅黑" w:hAnsi="微软雅黑" w:eastAsia="微软雅黑" w:cs="微软雅黑"/>
      <w:i w:val="0"/>
      <w:color w:val="000000"/>
      <w:sz w:val="21"/>
      <w:szCs w:val="21"/>
      <w:u w:val="none"/>
    </w:rPr>
  </w:style>
  <w:style w:type="character" w:styleId="754">
    <w:name w:val="Plain Text Char Char"/>
    <w:next w:val="754"/>
    <w:link w:val="755"/>
    <w:qFormat/>
    <w:rPr>
      <w:rFonts w:ascii="宋体" w:hAnsi="Courier New"/>
      <w:sz w:val="28"/>
    </w:rPr>
  </w:style>
  <w:style w:type="paragraph" w:styleId="755">
    <w:name w:val="纯文本2"/>
    <w:basedOn w:val="651"/>
    <w:next w:val="755"/>
    <w:link w:val="754"/>
    <w:qFormat/>
    <w:rPr>
      <w:rFonts w:ascii="宋体" w:hAnsi="Courier New" w:eastAsia="宋体"/>
      <w:sz w:val="28"/>
    </w:rPr>
  </w:style>
  <w:style w:type="character" w:styleId="756">
    <w:name w:val="l-btn-left"/>
    <w:basedOn w:val="661"/>
    <w:next w:val="756"/>
    <w:link w:val="651"/>
  </w:style>
  <w:style w:type="character" w:styleId="757">
    <w:name w:val="font61"/>
    <w:next w:val="757"/>
    <w:link w:val="651"/>
    <w:rPr>
      <w:rFonts w:ascii="Batang" w:hAnsi="Batang" w:eastAsia="Batang" w:cs="Batang"/>
      <w:i w:val="0"/>
      <w:color w:val="000000"/>
      <w:sz w:val="21"/>
      <w:szCs w:val="21"/>
      <w:u w:val="none"/>
    </w:rPr>
  </w:style>
  <w:style w:type="character" w:styleId="758">
    <w:name w:val="apple-style-span"/>
    <w:next w:val="758"/>
    <w:link w:val="651"/>
    <w:rPr>
      <w:rFonts w:ascii="Times New Roman" w:hAnsi="Times New Roman" w:eastAsia="宋体" w:cs="Times New Roman"/>
    </w:rPr>
  </w:style>
  <w:style w:type="character" w:styleId="759">
    <w:name w:val="current"/>
    <w:next w:val="759"/>
    <w:link w:val="651"/>
    <w:rPr>
      <w:rFonts w:ascii="Tahoma" w:hAnsi="Tahoma" w:eastAsia="宋体" w:cs="Times New Roman"/>
      <w:b/>
      <w:color w:val="05a7d8"/>
      <w:sz w:val="18"/>
      <w:szCs w:val="18"/>
    </w:rPr>
  </w:style>
  <w:style w:type="character" w:styleId="760">
    <w:name w:val="font181"/>
    <w:next w:val="760"/>
    <w:link w:val="651"/>
    <w:rPr>
      <w:rFonts w:ascii="Times New Roman" w:hAnsi="Times New Roman" w:eastAsia="宋体" w:cs="Times New Roman"/>
      <w:i w:val="0"/>
      <w:color w:val="000000"/>
      <w:sz w:val="21"/>
      <w:szCs w:val="21"/>
      <w:u w:val="none"/>
      <w:vertAlign w:val="subscript"/>
    </w:rPr>
  </w:style>
  <w:style w:type="character" w:styleId="761">
    <w:name w:val="font151"/>
    <w:next w:val="761"/>
    <w:link w:val="651"/>
    <w:rPr>
      <w:rFonts w:ascii="Times New Roman" w:hAnsi="Times New Roman" w:eastAsia="宋体" w:cs="Times New Roman"/>
      <w:i w:val="0"/>
      <w:color w:val="dd0806"/>
      <w:sz w:val="21"/>
      <w:szCs w:val="21"/>
      <w:u w:val="none"/>
    </w:rPr>
  </w:style>
  <w:style w:type="character" w:styleId="762">
    <w:name w:val="font131"/>
    <w:next w:val="762"/>
    <w:link w:val="651"/>
    <w:rPr>
      <w:rFonts w:ascii="Times New Roman" w:hAnsi="Times New Roman" w:eastAsia="宋体" w:cs="Times New Roman"/>
      <w:i w:val="0"/>
      <w:color w:val="333333"/>
      <w:sz w:val="20"/>
      <w:szCs w:val="20"/>
      <w:u w:val="none"/>
    </w:rPr>
  </w:style>
  <w:style w:type="character" w:styleId="763">
    <w:name w:val="font101"/>
    <w:next w:val="763"/>
    <w:link w:val="651"/>
    <w:rPr>
      <w:rFonts w:hint="eastAsia" w:ascii="宋体" w:hAnsi="宋体" w:eastAsia="宋体" w:cs="宋体"/>
      <w:i w:val="0"/>
      <w:color w:val="000000"/>
      <w:sz w:val="21"/>
      <w:szCs w:val="21"/>
      <w:u w:val="none"/>
    </w:rPr>
  </w:style>
  <w:style w:type="character" w:styleId="764">
    <w:name w:val="font11"/>
    <w:next w:val="764"/>
    <w:link w:val="651"/>
    <w:rPr>
      <w:rFonts w:hint="eastAsia" w:ascii="宋体" w:hAnsi="宋体" w:eastAsia="宋体" w:cs="宋体"/>
      <w:i w:val="0"/>
      <w:color w:val="000000"/>
      <w:sz w:val="24"/>
      <w:szCs w:val="24"/>
      <w:u w:val="none"/>
    </w:rPr>
  </w:style>
  <w:style w:type="character" w:styleId="765">
    <w:name w:val="font01"/>
    <w:basedOn w:val="661"/>
    <w:next w:val="765"/>
    <w:link w:val="651"/>
    <w:rPr>
      <w:rFonts w:hint="eastAsia" w:ascii="宋体" w:hAnsi="宋体" w:eastAsia="宋体" w:cs="宋体"/>
      <w:i w:val="0"/>
      <w:color w:val="333333"/>
      <w:sz w:val="24"/>
      <w:szCs w:val="24"/>
      <w:u w:val="none"/>
    </w:rPr>
  </w:style>
  <w:style w:type="character" w:styleId="766">
    <w:name w:val="font161"/>
    <w:next w:val="766"/>
    <w:link w:val="651"/>
    <w:rPr>
      <w:rFonts w:hint="eastAsia" w:ascii="宋体" w:hAnsi="宋体" w:eastAsia="宋体" w:cs="宋体"/>
      <w:i w:val="0"/>
      <w:color w:val="333333"/>
      <w:sz w:val="20"/>
      <w:szCs w:val="20"/>
      <w:u w:val="none"/>
    </w:rPr>
  </w:style>
  <w:style w:type="character" w:styleId="767">
    <w:name w:val="font191"/>
    <w:next w:val="767"/>
    <w:link w:val="651"/>
    <w:rPr>
      <w:rFonts w:hint="eastAsia" w:ascii="宋体" w:hAnsi="宋体" w:eastAsia="宋体" w:cs="宋体"/>
      <w:i w:val="0"/>
      <w:color w:val="000000"/>
      <w:sz w:val="21"/>
      <w:szCs w:val="21"/>
      <w:u w:val="none"/>
    </w:rPr>
  </w:style>
  <w:style w:type="paragraph" w:styleId="768">
    <w:name w:val="xl66"/>
    <w:basedOn w:val="651"/>
    <w:next w:val="768"/>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9">
    <w:name w:val="xl60"/>
    <w:basedOn w:val="651"/>
    <w:next w:val="769"/>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0">
    <w:name w:val="xl49"/>
    <w:basedOn w:val="651"/>
    <w:next w:val="770"/>
    <w:link w:val="651"/>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771">
    <w:name w:val="Default"/>
    <w:next w:val="771"/>
    <w:link w:val="651"/>
    <w:qFormat/>
    <w:pPr>
      <w:widowControl w:val="off"/>
    </w:pPr>
    <w:rPr>
      <w:rFonts w:ascii="宋体" w:hAnsi="Calibri" w:cs="宋体"/>
      <w:color w:val="000000"/>
      <w:sz w:val="24"/>
      <w:szCs w:val="24"/>
      <w:lang w:val="en-US" w:eastAsia="zh-CN" w:bidi="ar-SA"/>
    </w:rPr>
  </w:style>
  <w:style w:type="paragraph" w:styleId="772">
    <w:name w:val="Char Char Char"/>
    <w:basedOn w:val="651"/>
    <w:next w:val="772"/>
    <w:link w:val="651"/>
    <w:rPr>
      <w:rFonts w:ascii="Tahoma" w:hAnsi="Tahoma" w:eastAsia="宋体" w:cs="Times New Roman"/>
      <w:sz w:val="24"/>
    </w:rPr>
  </w:style>
  <w:style w:type="paragraph" w:styleId="773">
    <w:name w:val="font5"/>
    <w:basedOn w:val="651"/>
    <w:next w:val="773"/>
    <w:link w:val="651"/>
    <w:pPr>
      <w:jc w:val="left"/>
      <w:spacing w:before="100" w:beforeAutospacing="1" w:after="100" w:afterAutospacing="1"/>
      <w:widowControl/>
    </w:pPr>
    <w:rPr>
      <w:rFonts w:hint="eastAsia" w:ascii="宋体" w:hAnsi="宋体" w:eastAsia="宋体" w:cs="Times New Roman"/>
      <w:sz w:val="18"/>
      <w:szCs w:val="18"/>
    </w:rPr>
  </w:style>
  <w:style w:type="paragraph" w:styleId="774">
    <w:name w:val="纯文本1"/>
    <w:basedOn w:val="651"/>
    <w:next w:val="774"/>
    <w:link w:val="651"/>
    <w:rPr>
      <w:rFonts w:ascii="宋体" w:hAnsi="Courier New" w:eastAsia="宋体" w:cs="Times New Roman"/>
    </w:rPr>
  </w:style>
  <w:style w:type="paragraph" w:styleId="775">
    <w:name w:val="_Style 1"/>
    <w:basedOn w:val="651"/>
    <w:next w:val="775"/>
    <w:link w:val="651"/>
    <w:uiPriority w:val="34"/>
    <w:qFormat/>
    <w:pPr>
      <w:ind w:firstLine="420"/>
    </w:pPr>
    <w:rPr>
      <w:rFonts w:ascii="Calibri" w:hAnsi="Calibri"/>
      <w:szCs w:val="22"/>
    </w:rPr>
  </w:style>
  <w:style w:type="paragraph" w:styleId="776">
    <w:name w:val="Char Char1 Char Char Char Char Char Char Char"/>
    <w:basedOn w:val="651"/>
    <w:next w:val="776"/>
    <w:link w:val="651"/>
    <w:rPr>
      <w:rFonts w:ascii="Times New Roman" w:hAnsi="Times New Roman" w:eastAsia="宋体" w:cs="Times New Roman"/>
    </w:rPr>
  </w:style>
  <w:style w:type="paragraph" w:styleId="777">
    <w:name w:val="xl56"/>
    <w:basedOn w:val="651"/>
    <w:next w:val="777"/>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xl55"/>
    <w:basedOn w:val="651"/>
    <w:next w:val="778"/>
    <w:link w:val="65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分层标题"/>
    <w:basedOn w:val="651"/>
    <w:next w:val="676"/>
    <w:link w:val="651"/>
    <w:pPr>
      <w:ind w:left="709" w:hanging="709"/>
      <w:spacing w:before="120" w:after="120" w:line="360" w:lineRule="exact"/>
      <w:tabs>
        <w:tab w:val="left" w:pos="1080" w:leader="none"/>
      </w:tabs>
      <w:outlineLvl w:val="4"/>
    </w:pPr>
    <w:rPr>
      <w:rFonts w:ascii="Times New Roman" w:hAnsi="Times New Roman" w:eastAsia="宋体" w:cs="Times New Roman"/>
      <w:b/>
      <w:sz w:val="24"/>
      <w:szCs w:val="24"/>
    </w:rPr>
  </w:style>
  <w:style w:type="paragraph" w:styleId="780">
    <w:name w:val="xl50"/>
    <w:basedOn w:val="651"/>
    <w:next w:val="780"/>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81">
    <w:name w:val="Char Char1 Char Char Char Char Char Char Char Char Char Char Char Char Char Char Char Char"/>
    <w:basedOn w:val="651"/>
    <w:next w:val="781"/>
    <w:link w:val="651"/>
    <w:pPr>
      <w:jc w:val="left"/>
      <w:spacing w:after="160" w:line="240" w:lineRule="exact"/>
      <w:widowControl/>
    </w:pPr>
    <w:rPr>
      <w:rFonts w:ascii="Verdana" w:hAnsi="Verdana" w:eastAsia="宋体" w:cs="Times New Roman"/>
      <w:sz w:val="20"/>
      <w:lang w:eastAsia="en-US"/>
    </w:rPr>
  </w:style>
  <w:style w:type="paragraph" w:styleId="782">
    <w:name w:val="并列样式"/>
    <w:basedOn w:val="651"/>
    <w:next w:val="651"/>
    <w:link w:val="651"/>
    <w:pPr>
      <w:ind w:left="839" w:hanging="419"/>
      <w:spacing w:before="120" w:after="120" w:line="360" w:lineRule="exact"/>
      <w:tabs>
        <w:tab w:val="left" w:pos="839" w:leader="none"/>
      </w:tabs>
    </w:pPr>
    <w:rPr>
      <w:rFonts w:ascii="Times New Roman" w:hAnsi="Times New Roman" w:eastAsia="宋体" w:cs="Times New Roman"/>
      <w:sz w:val="24"/>
    </w:rPr>
  </w:style>
  <w:style w:type="paragraph" w:styleId="783">
    <w:name w:val="xl52"/>
    <w:basedOn w:val="651"/>
    <w:next w:val="783"/>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4">
    <w:name w:val="Char Char Char Char Char Char Char"/>
    <w:basedOn w:val="651"/>
    <w:next w:val="784"/>
    <w:link w:val="651"/>
    <w:pPr>
      <w:ind w:left="432" w:hanging="432"/>
      <w:tabs>
        <w:tab w:val="left" w:pos="432" w:leader="none"/>
      </w:tabs>
    </w:pPr>
    <w:rPr>
      <w:rFonts w:ascii="Tahoma" w:hAnsi="Tahoma" w:eastAsia="宋体" w:cs="Times New Roman"/>
      <w:sz w:val="24"/>
    </w:rPr>
  </w:style>
  <w:style w:type="paragraph" w:styleId="785">
    <w:name w:val="_Style 3"/>
    <w:basedOn w:val="651"/>
    <w:next w:val="785"/>
    <w:link w:val="651"/>
    <w:pPr>
      <w:ind w:firstLine="420"/>
    </w:pPr>
    <w:rPr>
      <w:rFonts w:ascii="Calibri" w:hAnsi="Calibri" w:eastAsia="宋体" w:cs="Times New Roman"/>
      <w:szCs w:val="20"/>
    </w:rPr>
  </w:style>
  <w:style w:type="paragraph" w:styleId="786">
    <w:name w:val="正文_0"/>
    <w:next w:val="786"/>
    <w:link w:val="651"/>
    <w:uiPriority w:val="99"/>
    <w:qFormat/>
    <w:pPr>
      <w:jc w:val="both"/>
      <w:widowControl w:val="off"/>
    </w:pPr>
    <w:rPr>
      <w:rFonts w:ascii="Calibri" w:hAnsi="Calibri"/>
      <w:sz w:val="21"/>
      <w:szCs w:val="22"/>
      <w:lang w:val="en-US" w:eastAsia="zh-CN" w:bidi="ar-SA"/>
    </w:rPr>
  </w:style>
  <w:style w:type="paragraph" w:styleId="787">
    <w:name w:val="xl57"/>
    <w:basedOn w:val="651"/>
    <w:next w:val="787"/>
    <w:link w:val="65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8">
    <w:name w:val="xl65"/>
    <w:basedOn w:val="651"/>
    <w:next w:val="788"/>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9">
    <w:name w:val="xl48"/>
    <w:basedOn w:val="651"/>
    <w:next w:val="789"/>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90">
    <w:name w:val="p0"/>
    <w:basedOn w:val="651"/>
    <w:next w:val="790"/>
    <w:link w:val="651"/>
    <w:rPr>
      <w:rFonts w:hint="eastAsia" w:ascii="Times New Roman" w:hAnsi="Times New Roman" w:eastAsia="宋体" w:cs="Times New Roman"/>
    </w:rPr>
  </w:style>
  <w:style w:type="paragraph" w:styleId="791">
    <w:name w:val="Plain Text"/>
    <w:basedOn w:val="651"/>
    <w:next w:val="791"/>
    <w:link w:val="651"/>
    <w:rPr>
      <w:rFonts w:ascii="宋体" w:hAnsi="Courier New" w:eastAsia="宋体" w:cs="Times New Roman"/>
      <w:sz w:val="28"/>
    </w:rPr>
  </w:style>
  <w:style w:type="paragraph" w:styleId="792">
    <w:name w:val="xl61"/>
    <w:basedOn w:val="651"/>
    <w:next w:val="792"/>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3">
    <w:name w:val="+正文"/>
    <w:basedOn w:val="651"/>
    <w:next w:val="793"/>
    <w:link w:val="651"/>
    <w:pPr>
      <w:ind w:firstLine="200"/>
      <w:spacing w:line="360" w:lineRule="auto"/>
    </w:pPr>
    <w:rPr>
      <w:rFonts w:ascii="Times New Roman" w:hAnsi="Times New Roman" w:eastAsia="宋体" w:cs="Times New Roman"/>
      <w:sz w:val="24"/>
      <w:szCs w:val="28"/>
    </w:rPr>
  </w:style>
  <w:style w:type="paragraph" w:styleId="794">
    <w:name w:val="节标题"/>
    <w:basedOn w:val="651"/>
    <w:next w:val="676"/>
    <w:link w:val="651"/>
    <w:pPr>
      <w:ind w:left="420" w:hanging="420"/>
      <w:spacing w:before="120" w:after="120" w:line="360" w:lineRule="exact"/>
      <w:tabs>
        <w:tab w:val="left" w:pos="420" w:leader="none"/>
      </w:tabs>
      <w:outlineLvl w:val="1"/>
    </w:pPr>
    <w:rPr>
      <w:rFonts w:ascii="Times New Roman" w:hAnsi="Times New Roman" w:eastAsia="宋体" w:cs="Times New Roman"/>
      <w:b/>
      <w:bCs/>
      <w:sz w:val="28"/>
    </w:rPr>
  </w:style>
  <w:style w:type="paragraph" w:styleId="795">
    <w:name w:val="xl64"/>
    <w:basedOn w:val="651"/>
    <w:next w:val="795"/>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6">
    <w:name w:val="xl53"/>
    <w:basedOn w:val="651"/>
    <w:next w:val="796"/>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97">
    <w:name w:val="xl51"/>
    <w:basedOn w:val="651"/>
    <w:next w:val="797"/>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8">
    <w:name w:val="Char Char Char Char Char Char Char Char Char1 Char"/>
    <w:basedOn w:val="678"/>
    <w:next w:val="798"/>
    <w:link w:val="651"/>
    <w:pPr>
      <w:spacing w:line="360" w:lineRule="auto"/>
    </w:pPr>
    <w:rPr>
      <w:rFonts w:ascii="Tahoma" w:hAnsi="Tahoma" w:eastAsia="宋体" w:cs="Times New Roman"/>
      <w:sz w:val="24"/>
      <w:szCs w:val="24"/>
    </w:rPr>
  </w:style>
  <w:style w:type="paragraph" w:styleId="799">
    <w:name w:val="xl63"/>
    <w:basedOn w:val="651"/>
    <w:next w:val="799"/>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00">
    <w:name w:val="xl47"/>
    <w:basedOn w:val="651"/>
    <w:next w:val="800"/>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01">
    <w:name w:val="xl54"/>
    <w:basedOn w:val="651"/>
    <w:next w:val="801"/>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2">
    <w:name w:val="xl62"/>
    <w:basedOn w:val="651"/>
    <w:next w:val="802"/>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03">
    <w:name w:val="Char Char Char1 Char Char Char Char"/>
    <w:basedOn w:val="651"/>
    <w:next w:val="803"/>
    <w:link w:val="651"/>
    <w:pPr>
      <w:jc w:val="left"/>
      <w:spacing w:after="160" w:line="240" w:lineRule="exact"/>
      <w:widowControl/>
    </w:pPr>
    <w:rPr>
      <w:rFonts w:ascii="Times New Roman" w:hAnsi="Times New Roman" w:eastAsia="宋体" w:cs="Times New Roman"/>
      <w:sz w:val="24"/>
      <w:szCs w:val="24"/>
    </w:rPr>
  </w:style>
  <w:style w:type="paragraph" w:styleId="804">
    <w:name w:val="_Style 12"/>
    <w:basedOn w:val="678"/>
    <w:next w:val="804"/>
    <w:link w:val="651"/>
    <w:pPr>
      <w:jc w:val="left"/>
      <w:spacing w:line="360" w:lineRule="auto"/>
      <w:widowControl/>
    </w:pPr>
    <w:rPr>
      <w:rFonts w:ascii="Times New Roman" w:hAnsi="Times New Roman" w:eastAsia="宋体" w:cs="Times New Roman"/>
      <w:sz w:val="24"/>
    </w:rPr>
  </w:style>
  <w:style w:type="paragraph" w:styleId="805">
    <w:name w:val="xl59"/>
    <w:basedOn w:val="651"/>
    <w:next w:val="805"/>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6">
    <w:name w:val="首行缩进"/>
    <w:basedOn w:val="651"/>
    <w:next w:val="806"/>
    <w:link w:val="651"/>
    <w:qFormat/>
    <w:pPr>
      <w:ind w:firstLine="480"/>
    </w:pPr>
    <w:rPr>
      <w:lang w:val="zh-CN"/>
    </w:rPr>
  </w:style>
  <w:style w:type="paragraph" w:styleId="807">
    <w:name w:val="font6"/>
    <w:basedOn w:val="651"/>
    <w:next w:val="807"/>
    <w:link w:val="651"/>
    <w:pPr>
      <w:jc w:val="left"/>
      <w:spacing w:before="100" w:beforeAutospacing="1" w:after="100" w:afterAutospacing="1"/>
      <w:widowControl/>
    </w:pPr>
    <w:rPr>
      <w:rFonts w:hint="eastAsia" w:ascii="宋体" w:hAnsi="宋体" w:eastAsia="宋体" w:cs="Arial Unicode MS"/>
      <w:b/>
      <w:bCs/>
      <w:sz w:val="18"/>
      <w:szCs w:val="18"/>
    </w:rPr>
  </w:style>
  <w:style w:type="paragraph" w:styleId="808">
    <w:name w:val="小四 段落 宋体 Char"/>
    <w:basedOn w:val="675"/>
    <w:next w:val="808"/>
    <w:link w:val="651"/>
    <w:pPr>
      <w:ind w:left="0" w:right="-33" w:firstLine="480"/>
      <w:jc w:val="left"/>
      <w:spacing w:line="360" w:lineRule="auto"/>
      <w:tabs>
        <w:tab w:val="clear" w:pos="1125" w:leader="none"/>
      </w:tabs>
    </w:pPr>
    <w:rPr>
      <w:rFonts w:ascii="Times New Roman" w:hAnsi="Times New Roman" w:eastAsia="宋体" w:cs="Times New Roman"/>
      <w:sz w:val="24"/>
    </w:rPr>
  </w:style>
  <w:style w:type="paragraph" w:styleId="809">
    <w:name w:val="列表段落"/>
    <w:basedOn w:val="651"/>
    <w:next w:val="809"/>
    <w:link w:val="651"/>
    <w:qFormat/>
    <w:pPr>
      <w:ind w:firstLine="420"/>
    </w:pPr>
    <w:rPr>
      <w:rFonts w:ascii="Times New Roman" w:hAnsi="Times New Roman" w:eastAsia="宋体" w:cs="Times New Roman"/>
    </w:rPr>
  </w:style>
  <w:style w:type="paragraph" w:styleId="810">
    <w:name w:val="正文文本首行缩进 21"/>
    <w:basedOn w:val="685"/>
    <w:next w:val="810"/>
    <w:link w:val="651"/>
    <w:qFormat/>
    <w:pPr>
      <w:ind w:firstLine="420"/>
    </w:pPr>
  </w:style>
  <w:style w:type="paragraph" w:styleId="811">
    <w:name w:val="000左齐平"/>
    <w:basedOn w:val="651"/>
    <w:next w:val="811"/>
    <w:link w:val="651"/>
    <w:pPr>
      <w:ind w:firstLine="0"/>
      <w:jc w:val="left"/>
    </w:pPr>
    <w:rPr>
      <w:rFonts w:ascii="Times New Roman" w:hAnsi="Times New Roman" w:eastAsia="宋体" w:cs="Times New Roman"/>
      <w:color w:val="000000"/>
    </w:rPr>
  </w:style>
  <w:style w:type="paragraph" w:styleId="812">
    <w:name w:val="分标题"/>
    <w:basedOn w:val="651"/>
    <w:next w:val="676"/>
    <w:link w:val="651"/>
    <w:pPr>
      <w:ind w:left="567" w:hanging="567"/>
      <w:spacing w:before="120" w:after="120" w:line="360" w:lineRule="exact"/>
      <w:tabs>
        <w:tab w:val="left" w:pos="567" w:leader="none"/>
      </w:tabs>
      <w:outlineLvl w:val="3"/>
    </w:pPr>
    <w:rPr>
      <w:rFonts w:ascii="宋体" w:hAnsi="宋体" w:eastAsia="宋体" w:cs="Times New Roman"/>
      <w:b/>
      <w:sz w:val="24"/>
      <w:szCs w:val="24"/>
    </w:rPr>
  </w:style>
  <w:style w:type="paragraph" w:styleId="813">
    <w:name w:val="小四 段落 宋体 Char Char Char Char Char Char"/>
    <w:next w:val="813"/>
    <w:link w:val="651"/>
    <w:pPr>
      <w:ind w:firstLine="480"/>
    </w:pPr>
    <w:rPr>
      <w:rFonts w:ascii="宋体" w:hAnsi="宋体"/>
      <w:lang w:val="en-US" w:eastAsia="zh-CN" w:bidi="ar-SA"/>
    </w:rPr>
  </w:style>
  <w:style w:type="paragraph" w:styleId="814">
    <w:name w:val="默认段落字体 Para Char Char Char Char Char Char Char"/>
    <w:basedOn w:val="651"/>
    <w:next w:val="814"/>
    <w:link w:val="651"/>
    <w:pPr>
      <w:spacing w:line="360" w:lineRule="auto"/>
    </w:pPr>
    <w:rPr>
      <w:rFonts w:ascii="Tahoma" w:hAnsi="Tahoma" w:eastAsia="宋体" w:cs="Times New Roman"/>
      <w:sz w:val="24"/>
    </w:rPr>
  </w:style>
  <w:style w:type="paragraph" w:styleId="815">
    <w:name w:val="xl46"/>
    <w:basedOn w:val="651"/>
    <w:next w:val="815"/>
    <w:link w:val="6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6">
    <w:name w:val="Table Paragraph"/>
    <w:basedOn w:val="651"/>
    <w:next w:val="816"/>
    <w:link w:val="651"/>
    <w:uiPriority w:val="1"/>
    <w:qFormat/>
    <w:pPr>
      <w:ind w:left="14"/>
      <w:jc w:val="left"/>
      <w:spacing w:before="189"/>
    </w:pPr>
    <w:rPr>
      <w:rFonts w:ascii="PMingLiU" w:hAnsi="PMingLiU" w:eastAsia="PMingLiU" w:cs="PMingLiU"/>
      <w:sz w:val="22"/>
      <w:szCs w:val="22"/>
      <w:lang w:val="zh-CN" w:bidi="zh-CN"/>
    </w:rPr>
  </w:style>
  <w:style w:type="paragraph" w:styleId="817">
    <w:name w:val="xl45"/>
    <w:basedOn w:val="651"/>
    <w:next w:val="817"/>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8">
    <w:name w:val="xl58"/>
    <w:basedOn w:val="651"/>
    <w:next w:val="818"/>
    <w:link w:val="6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19">
    <w:name w:val="Char"/>
    <w:basedOn w:val="651"/>
    <w:next w:val="819"/>
    <w:link w:val="651"/>
    <w:rPr>
      <w:rFonts w:ascii="Tahoma" w:hAnsi="Tahoma" w:eastAsia="宋体" w:cs="Times New Roman"/>
      <w:sz w:val="24"/>
    </w:rPr>
  </w:style>
  <w:style w:type="paragraph" w:styleId="820">
    <w:name w:val="批注框文本1"/>
    <w:basedOn w:val="651"/>
    <w:next w:val="820"/>
    <w:link w:val="651"/>
    <w:rPr>
      <w:rFonts w:ascii="Times New Roman" w:hAnsi="Times New Roman" w:eastAsia="宋体" w:cs="Times New Roman"/>
      <w:sz w:val="18"/>
      <w:szCs w:val="18"/>
    </w:rPr>
  </w:style>
  <w:style w:type="paragraph" w:styleId="821">
    <w:name w:val="Plain Text1"/>
    <w:basedOn w:val="651"/>
    <w:next w:val="821"/>
    <w:link w:val="651"/>
    <w:qFormat/>
    <w:pPr>
      <w:jc w:val="left"/>
      <w:widowControl/>
    </w:pPr>
    <w:rPr>
      <w:rFonts w:ascii="宋体" w:hAnsi="Courier New" w:eastAsia="楷体_GB2312"/>
      <w:sz w:val="26"/>
      <w:szCs w:val="20"/>
    </w:rPr>
  </w:style>
  <w:style w:type="character" w:styleId="9310" w:default="1">
    <w:name w:val="Default Paragraph Font"/>
    <w:uiPriority w:val="1"/>
    <w:semiHidden/>
    <w:unhideWhenUsed/>
  </w:style>
  <w:style w:type="numbering" w:styleId="9311" w:default="1">
    <w:name w:val="No List"/>
    <w:uiPriority w:val="99"/>
    <w:semiHidden/>
    <w:unhideWhenUsed/>
  </w:style>
  <w:style w:type="table" w:styleId="93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雨林</dc:creator>
  <cp:lastModifiedBy>蔡艳平</cp:lastModifiedBy>
  <cp:revision>6</cp:revision>
  <dcterms:created xsi:type="dcterms:W3CDTF">2018-12-17T06:46:00Z</dcterms:created>
  <dcterms:modified xsi:type="dcterms:W3CDTF">2025-11-20T04:41:47Z</dcterms:modified>
</cp:coreProperties>
</file>